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b/>
          <w:sz w:val="72"/>
          <w:szCs w:val="72"/>
        </w:rPr>
        <w:id w:val="2780444"/>
        <w:docPartObj>
          <w:docPartGallery w:val="Cover Pages"/>
          <w:docPartUnique/>
        </w:docPartObj>
      </w:sdtPr>
      <w:sdtEndPr>
        <w:rPr>
          <w:sz w:val="76"/>
        </w:rPr>
      </w:sdtEndPr>
      <w:sdtContent>
        <w:p w:rsidR="00072EB2" w:rsidRPr="00072EB2" w:rsidRDefault="008C64E0">
          <w:pPr>
            <w:pStyle w:val="Nessunaspaziatura"/>
            <w:rPr>
              <w:rFonts w:asciiTheme="majorHAnsi" w:eastAsiaTheme="majorEastAsia" w:hAnsiTheme="majorHAnsi" w:cstheme="majorBidi"/>
              <w:b/>
              <w:sz w:val="72"/>
              <w:szCs w:val="72"/>
            </w:rPr>
          </w:pPr>
          <w:r w:rsidRPr="008C64E0">
            <w:rPr>
              <w:rFonts w:eastAsiaTheme="majorEastAsia" w:cstheme="majorBidi"/>
              <w:b/>
              <w:noProof/>
            </w:rPr>
            <w:pict>
              <v:rect id="_x0000_s1029" style="position:absolute;margin-left:38.9pt;margin-top:-20.3pt;width:7.15pt;height:882.2pt;z-index:251663360;mso-height-percent:1050;mso-position-horizontal-relative:left-margin-area;mso-position-vertical-relative:page;mso-height-percent:1050" o:allowincell="f" fillcolor="white [3212]" strokecolor="#31849b [2408]">
                <w10:wrap anchorx="margin" anchory="page"/>
              </v:rect>
            </w:pict>
          </w:r>
          <w:r w:rsidRPr="008C64E0">
            <w:rPr>
              <w:rFonts w:eastAsiaTheme="majorEastAsia" w:cstheme="majorBidi"/>
              <w:b/>
              <w:noProof/>
            </w:rPr>
            <w:pict>
              <v:rect id="_x0000_s1026" style="position:absolute;margin-left:0;margin-top:0;width:624.25pt;height:63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8C64E0">
            <w:rPr>
              <w:rFonts w:eastAsiaTheme="majorEastAsia" w:cstheme="majorBidi"/>
              <w:b/>
              <w:noProof/>
            </w:rPr>
            <w:pict>
              <v:rect id="_x0000_s1028" style="position:absolute;margin-left:0;margin-top:0;width:7.15pt;height:883.2pt;z-index:251662336;mso-height-percent:1050;mso-position-horizontal:center;mso-position-horizontal-relative:right-margin-area;mso-position-vertical:center;mso-position-vertical-relative:page;mso-height-percent:1050" o:allowincell="f" fillcolor="white [3212]" strokecolor="#31849b [2408]">
                <w10:wrap anchorx="page" anchory="page"/>
              </v:rect>
            </w:pict>
          </w:r>
          <w:r w:rsidRPr="008C64E0">
            <w:rPr>
              <w:rFonts w:eastAsiaTheme="majorEastAsia" w:cstheme="majorBidi"/>
              <w:b/>
              <w:noProof/>
            </w:rPr>
            <w:pict>
              <v:rect id="_x0000_s1027" style="position:absolute;margin-left:0;margin-top:0;width:624.25pt;height:63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p>
        <w:sdt>
          <w:sdtPr>
            <w:rPr>
              <w:rFonts w:asciiTheme="majorHAnsi" w:eastAsiaTheme="majorEastAsia" w:hAnsiTheme="majorHAnsi" w:cstheme="majorBidi"/>
              <w:b/>
              <w:sz w:val="72"/>
              <w:szCs w:val="72"/>
            </w:rPr>
            <w:alias w:val="Titolo"/>
            <w:id w:val="14700071"/>
            <w:placeholder>
              <w:docPart w:val="73543794DBA6422FB338134789492F81"/>
            </w:placeholder>
            <w:dataBinding w:prefixMappings="xmlns:ns0='http://schemas.openxmlformats.org/package/2006/metadata/core-properties' xmlns:ns1='http://purl.org/dc/elements/1.1/'" w:xpath="/ns0:coreProperties[1]/ns1:title[1]" w:storeItemID="{6C3C8BC8-F283-45AE-878A-BAB7291924A1}"/>
            <w:text/>
          </w:sdtPr>
          <w:sdtContent>
            <w:p w:rsidR="00072EB2" w:rsidRPr="00072EB2" w:rsidRDefault="00D41064">
              <w:pPr>
                <w:pStyle w:val="Nessunaspaziatura"/>
                <w:rPr>
                  <w:rFonts w:asciiTheme="majorHAnsi" w:eastAsiaTheme="majorEastAsia" w:hAnsiTheme="majorHAnsi" w:cstheme="majorBidi"/>
                  <w:b/>
                  <w:sz w:val="72"/>
                  <w:szCs w:val="72"/>
                </w:rPr>
              </w:pPr>
              <w:r>
                <w:rPr>
                  <w:rFonts w:asciiTheme="majorHAnsi" w:eastAsiaTheme="majorEastAsia" w:hAnsiTheme="majorHAnsi" w:cstheme="majorBidi"/>
                  <w:b/>
                  <w:sz w:val="72"/>
                  <w:szCs w:val="72"/>
                </w:rPr>
                <w:t xml:space="preserve">  </w:t>
              </w:r>
              <w:r w:rsidR="00072EB2" w:rsidRPr="00072EB2">
                <w:rPr>
                  <w:rFonts w:asciiTheme="majorHAnsi" w:eastAsiaTheme="majorEastAsia" w:hAnsiTheme="majorHAnsi" w:cstheme="majorBidi"/>
                  <w:b/>
                  <w:sz w:val="72"/>
                  <w:szCs w:val="72"/>
                </w:rPr>
                <w:t>Oltre la soglia del dolore</w:t>
              </w:r>
            </w:p>
          </w:sdtContent>
        </w:sdt>
        <w:sdt>
          <w:sdtPr>
            <w:rPr>
              <w:rFonts w:asciiTheme="majorHAnsi" w:eastAsiaTheme="majorEastAsia" w:hAnsiTheme="majorHAnsi" w:cstheme="majorBidi"/>
              <w:sz w:val="36"/>
              <w:szCs w:val="36"/>
            </w:rPr>
            <w:alias w:val="Sottotitolo"/>
            <w:id w:val="14700077"/>
            <w:placeholder>
              <w:docPart w:val="42E3AFC035CC4F538A6359F6E03A4EC3"/>
            </w:placeholder>
            <w:dataBinding w:prefixMappings="xmlns:ns0='http://schemas.openxmlformats.org/package/2006/metadata/core-properties' xmlns:ns1='http://purl.org/dc/elements/1.1/'" w:xpath="/ns0:coreProperties[1]/ns1:subject[1]" w:storeItemID="{6C3C8BC8-F283-45AE-878A-BAB7291924A1}"/>
            <w:text/>
          </w:sdtPr>
          <w:sdtContent>
            <w:p w:rsidR="00072EB2" w:rsidRPr="00072EB2" w:rsidRDefault="00D41064">
              <w:pPr>
                <w:pStyle w:val="Nessunaspaziatura"/>
                <w:rPr>
                  <w:rFonts w:asciiTheme="majorHAnsi" w:eastAsiaTheme="majorEastAsia" w:hAnsiTheme="majorHAnsi" w:cstheme="majorBidi"/>
                  <w:sz w:val="36"/>
                  <w:szCs w:val="36"/>
                </w:rPr>
              </w:pPr>
              <w:r>
                <w:rPr>
                  <w:rFonts w:asciiTheme="majorHAnsi" w:eastAsiaTheme="majorEastAsia" w:hAnsiTheme="majorHAnsi" w:cstheme="majorBidi"/>
                  <w:sz w:val="36"/>
                  <w:szCs w:val="36"/>
                </w:rPr>
                <w:t xml:space="preserve">     </w:t>
              </w:r>
              <w:r w:rsidR="00072EB2" w:rsidRPr="00072EB2">
                <w:rPr>
                  <w:rFonts w:asciiTheme="majorHAnsi" w:eastAsiaTheme="majorEastAsia" w:hAnsiTheme="majorHAnsi" w:cstheme="majorBidi"/>
                  <w:sz w:val="36"/>
                  <w:szCs w:val="36"/>
                </w:rPr>
                <w:t>Cosa c’è oltre la sofferenza? Cosa c’è oltre la morte?</w:t>
              </w:r>
            </w:p>
          </w:sdtContent>
        </w:sdt>
        <w:p w:rsidR="00072EB2" w:rsidRPr="00072EB2" w:rsidRDefault="00072EB2">
          <w:pPr>
            <w:rPr>
              <w:b/>
            </w:rPr>
          </w:pPr>
        </w:p>
        <w:p w:rsidR="00072EB2" w:rsidRPr="00072EB2" w:rsidRDefault="00072EB2" w:rsidP="00072EB2">
          <w:pPr>
            <w:pStyle w:val="Nessunaspaziatura"/>
          </w:pPr>
        </w:p>
        <w:p w:rsidR="00D41064" w:rsidRDefault="00072EB2">
          <w:pPr>
            <w:rPr>
              <w:rFonts w:asciiTheme="majorHAnsi" w:eastAsiaTheme="majorEastAsia" w:hAnsiTheme="majorHAnsi" w:cstheme="majorBidi"/>
              <w:b/>
              <w:noProof/>
              <w:sz w:val="76"/>
              <w:szCs w:val="72"/>
              <w:lang w:eastAsia="it-IT"/>
            </w:rPr>
          </w:pPr>
          <w:r>
            <w:rPr>
              <w:rFonts w:asciiTheme="majorHAnsi" w:eastAsiaTheme="majorEastAsia" w:hAnsiTheme="majorHAnsi" w:cstheme="majorBidi"/>
              <w:b/>
              <w:noProof/>
              <w:sz w:val="76"/>
              <w:szCs w:val="72"/>
              <w:lang w:eastAsia="it-IT"/>
            </w:rPr>
            <w:drawing>
              <wp:anchor distT="0" distB="0" distL="114300" distR="114300" simplePos="0" relativeHeight="251665408" behindDoc="0" locked="0" layoutInCell="1" allowOverlap="1">
                <wp:simplePos x="0" y="0"/>
                <wp:positionH relativeFrom="column">
                  <wp:posOffset>875665</wp:posOffset>
                </wp:positionH>
                <wp:positionV relativeFrom="paragraph">
                  <wp:posOffset>599440</wp:posOffset>
                </wp:positionV>
                <wp:extent cx="4542790" cy="4346575"/>
                <wp:effectExtent l="114300" t="76200" r="105410" b="73025"/>
                <wp:wrapSquare wrapText="bothSides"/>
                <wp:docPr id="7" name="Immagine 4" descr="http://www.copia-di-arte.com/kunst/gustav_klimt/death_and_li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pia-di-arte.com/kunst/gustav_klimt/death_and_life.jpg"/>
                        <pic:cNvPicPr>
                          <a:picLocks noChangeAspect="1" noChangeArrowheads="1"/>
                        </pic:cNvPicPr>
                      </pic:nvPicPr>
                      <pic:blipFill>
                        <a:blip r:embed="rId6"/>
                        <a:srcRect/>
                        <a:stretch>
                          <a:fillRect/>
                        </a:stretch>
                      </pic:blipFill>
                      <pic:spPr bwMode="auto">
                        <a:xfrm>
                          <a:off x="0" y="0"/>
                          <a:ext cx="4542790" cy="43465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rFonts w:asciiTheme="majorHAnsi" w:eastAsiaTheme="majorEastAsia" w:hAnsiTheme="majorHAnsi" w:cstheme="majorBidi"/>
              <w:b/>
              <w:noProof/>
              <w:sz w:val="76"/>
              <w:szCs w:val="72"/>
              <w:lang w:eastAsia="it-IT"/>
            </w:rPr>
            <w:t xml:space="preserve"> </w:t>
          </w:r>
        </w:p>
        <w:p w:rsidR="00D41064" w:rsidRDefault="00D41064">
          <w:pPr>
            <w:rPr>
              <w:rFonts w:asciiTheme="majorHAnsi" w:eastAsiaTheme="majorEastAsia" w:hAnsiTheme="majorHAnsi" w:cstheme="majorBidi"/>
              <w:b/>
              <w:noProof/>
              <w:sz w:val="76"/>
              <w:szCs w:val="72"/>
              <w:lang w:eastAsia="it-IT"/>
            </w:rPr>
          </w:pPr>
        </w:p>
        <w:p w:rsidR="00D41064" w:rsidRDefault="00D41064">
          <w:pPr>
            <w:rPr>
              <w:rFonts w:asciiTheme="majorHAnsi" w:eastAsiaTheme="majorEastAsia" w:hAnsiTheme="majorHAnsi" w:cstheme="majorBidi"/>
              <w:b/>
              <w:noProof/>
              <w:sz w:val="76"/>
              <w:szCs w:val="72"/>
              <w:lang w:eastAsia="it-IT"/>
            </w:rPr>
          </w:pPr>
        </w:p>
        <w:p w:rsidR="00D41064" w:rsidRDefault="00D41064">
          <w:pPr>
            <w:rPr>
              <w:rFonts w:asciiTheme="majorHAnsi" w:eastAsiaTheme="majorEastAsia" w:hAnsiTheme="majorHAnsi" w:cstheme="majorBidi"/>
              <w:b/>
              <w:noProof/>
              <w:sz w:val="76"/>
              <w:szCs w:val="72"/>
              <w:lang w:eastAsia="it-IT"/>
            </w:rPr>
          </w:pPr>
        </w:p>
        <w:p w:rsidR="00D41064" w:rsidRDefault="00D41064">
          <w:pPr>
            <w:rPr>
              <w:rFonts w:asciiTheme="majorHAnsi" w:eastAsiaTheme="majorEastAsia" w:hAnsiTheme="majorHAnsi" w:cstheme="majorBidi"/>
              <w:b/>
              <w:noProof/>
              <w:sz w:val="76"/>
              <w:szCs w:val="72"/>
              <w:lang w:eastAsia="it-IT"/>
            </w:rPr>
          </w:pPr>
        </w:p>
        <w:p w:rsidR="00D41064" w:rsidRDefault="00D41064">
          <w:pPr>
            <w:rPr>
              <w:rFonts w:asciiTheme="majorHAnsi" w:eastAsiaTheme="majorEastAsia" w:hAnsiTheme="majorHAnsi" w:cstheme="majorBidi"/>
              <w:b/>
              <w:noProof/>
              <w:sz w:val="76"/>
              <w:szCs w:val="72"/>
              <w:lang w:eastAsia="it-IT"/>
            </w:rPr>
          </w:pPr>
        </w:p>
        <w:p w:rsidR="00D41064" w:rsidRDefault="00D41064">
          <w:pPr>
            <w:rPr>
              <w:rFonts w:asciiTheme="majorHAnsi" w:eastAsiaTheme="majorEastAsia" w:hAnsiTheme="majorHAnsi" w:cstheme="majorBidi"/>
              <w:b/>
              <w:noProof/>
              <w:sz w:val="76"/>
              <w:szCs w:val="72"/>
              <w:lang w:eastAsia="it-IT"/>
            </w:rPr>
          </w:pPr>
        </w:p>
        <w:p w:rsidR="00D41064" w:rsidRDefault="00D41064">
          <w:pPr>
            <w:rPr>
              <w:rFonts w:asciiTheme="majorHAnsi" w:eastAsiaTheme="majorEastAsia" w:hAnsiTheme="majorHAnsi" w:cstheme="majorBidi"/>
              <w:b/>
              <w:noProof/>
              <w:sz w:val="76"/>
              <w:szCs w:val="72"/>
              <w:lang w:eastAsia="it-IT"/>
            </w:rPr>
          </w:pPr>
        </w:p>
        <w:p w:rsidR="00D41064" w:rsidRDefault="00D41064">
          <w:pPr>
            <w:rPr>
              <w:rFonts w:asciiTheme="majorHAnsi" w:eastAsiaTheme="majorEastAsia" w:hAnsiTheme="majorHAnsi" w:cstheme="majorBidi"/>
              <w:b/>
              <w:noProof/>
              <w:sz w:val="76"/>
              <w:szCs w:val="72"/>
              <w:lang w:eastAsia="it-IT"/>
            </w:rPr>
          </w:pPr>
        </w:p>
        <w:p w:rsidR="00D41064" w:rsidRPr="00072EB2" w:rsidRDefault="008C64E0" w:rsidP="00D41064">
          <w:pPr>
            <w:pStyle w:val="Nessunaspaziatura"/>
            <w:jc w:val="right"/>
          </w:pPr>
          <w:sdt>
            <w:sdtPr>
              <w:alias w:val="Data"/>
              <w:id w:val="14700083"/>
              <w:dataBinding w:prefixMappings="xmlns:ns0='http://schemas.microsoft.com/office/2006/coverPageProps'" w:xpath="/ns0:CoverPageProperties[1]/ns0:PublishDate[1]" w:storeItemID="{55AF091B-3C7A-41E3-B477-F2FDAA23CFDA}"/>
              <w:date>
                <w:dateFormat w:val="dd/MM/yyyy"/>
                <w:lid w:val="it-IT"/>
                <w:storeMappedDataAs w:val="dateTime"/>
                <w:calendar w:val="gregorian"/>
              </w:date>
            </w:sdtPr>
            <w:sdtContent>
              <w:r w:rsidR="00AC002F">
                <w:t>Anno Scolastico 2007/2008</w:t>
              </w:r>
            </w:sdtContent>
          </w:sdt>
        </w:p>
        <w:sdt>
          <w:sdtPr>
            <w:alias w:val="Società"/>
            <w:id w:val="14700089"/>
            <w:dataBinding w:prefixMappings="xmlns:ns0='http://schemas.openxmlformats.org/officeDocument/2006/extended-properties'" w:xpath="/ns0:Properties[1]/ns0:Company[1]" w:storeItemID="{6668398D-A668-4E3E-A5EB-62B293D839F1}"/>
            <w:text/>
          </w:sdtPr>
          <w:sdtContent>
            <w:p w:rsidR="00D41064" w:rsidRPr="00072EB2" w:rsidRDefault="00D41064" w:rsidP="00D41064">
              <w:pPr>
                <w:pStyle w:val="Nessunaspaziatura"/>
                <w:jc w:val="right"/>
              </w:pPr>
              <w:r w:rsidRPr="00072EB2">
                <w:t>Liceo</w:t>
              </w:r>
              <w:r w:rsidR="00AC002F">
                <w:t xml:space="preserve"> Scientifico Statale</w:t>
              </w:r>
              <w:r w:rsidRPr="00072EB2">
                <w:t xml:space="preserve"> Francesco D’Assisi</w:t>
              </w:r>
            </w:p>
          </w:sdtContent>
        </w:sdt>
        <w:sdt>
          <w:sdtPr>
            <w:alias w:val="Autore"/>
            <w:id w:val="14700094"/>
            <w:dataBinding w:prefixMappings="xmlns:ns0='http://schemas.openxmlformats.org/package/2006/metadata/core-properties' xmlns:ns1='http://purl.org/dc/elements/1.1/'" w:xpath="/ns0:coreProperties[1]/ns1:creator[1]" w:storeItemID="{6C3C8BC8-F283-45AE-878A-BAB7291924A1}"/>
            <w:text/>
          </w:sdtPr>
          <w:sdtContent>
            <w:p w:rsidR="00D41064" w:rsidRDefault="00D41064" w:rsidP="00D41064">
              <w:pPr>
                <w:pStyle w:val="Nessunaspaziatura"/>
                <w:jc w:val="right"/>
                <w:rPr>
                  <w:rFonts w:asciiTheme="majorHAnsi" w:eastAsiaTheme="majorEastAsia" w:hAnsiTheme="majorHAnsi" w:cstheme="majorBidi"/>
                  <w:b/>
                  <w:sz w:val="76"/>
                  <w:szCs w:val="72"/>
                </w:rPr>
              </w:pPr>
              <w:r w:rsidRPr="00072EB2">
                <w:t xml:space="preserve">Silvia </w:t>
              </w:r>
              <w:proofErr w:type="spellStart"/>
              <w:r w:rsidRPr="00072EB2">
                <w:t>Fulli</w:t>
              </w:r>
              <w:proofErr w:type="spellEnd"/>
            </w:p>
          </w:sdtContent>
        </w:sdt>
      </w:sdtContent>
    </w:sdt>
    <w:p w:rsidR="00D41064" w:rsidRPr="00072EB2" w:rsidRDefault="00D41064" w:rsidP="00D41064">
      <w:pPr>
        <w:pStyle w:val="Nessunaspaziatura"/>
        <w:rPr>
          <w:rFonts w:asciiTheme="majorHAnsi" w:eastAsiaTheme="majorEastAsia" w:hAnsiTheme="majorHAnsi" w:cstheme="majorBidi"/>
          <w:b/>
          <w:sz w:val="76"/>
          <w:szCs w:val="72"/>
        </w:rPr>
      </w:pPr>
      <w:r w:rsidRPr="00D41064">
        <w:t xml:space="preserve"> </w:t>
      </w:r>
    </w:p>
    <w:p w:rsidR="003F796C" w:rsidRPr="003F796C" w:rsidRDefault="003F796C" w:rsidP="003F796C">
      <w:pPr>
        <w:jc w:val="center"/>
        <w:rPr>
          <w:b/>
          <w:sz w:val="40"/>
          <w:szCs w:val="40"/>
          <w:u w:val="single"/>
        </w:rPr>
      </w:pPr>
      <w:r w:rsidRPr="003F796C">
        <w:rPr>
          <w:b/>
          <w:sz w:val="40"/>
          <w:szCs w:val="40"/>
          <w:u w:val="single"/>
        </w:rPr>
        <w:lastRenderedPageBreak/>
        <w:t>OLTRE LA SOGLIA DEL DOLORE</w:t>
      </w:r>
    </w:p>
    <w:p w:rsidR="003F796C" w:rsidRPr="003F796C" w:rsidRDefault="003F796C" w:rsidP="003F796C">
      <w:pPr>
        <w:jc w:val="center"/>
        <w:rPr>
          <w:sz w:val="24"/>
          <w:szCs w:val="24"/>
        </w:rPr>
      </w:pPr>
      <w:r w:rsidRPr="003F796C">
        <w:rPr>
          <w:sz w:val="24"/>
          <w:szCs w:val="24"/>
        </w:rPr>
        <w:t>Cosa c’è oltre la sofferenza?</w:t>
      </w:r>
      <w:r w:rsidRPr="003F796C">
        <w:rPr>
          <w:sz w:val="24"/>
          <w:szCs w:val="24"/>
        </w:rPr>
        <w:br/>
        <w:t xml:space="preserve"> Cosa c’è oltre la morte?</w:t>
      </w:r>
    </w:p>
    <w:p w:rsidR="003F796C" w:rsidRPr="003F796C" w:rsidRDefault="003F796C" w:rsidP="003F796C">
      <w:pPr>
        <w:tabs>
          <w:tab w:val="left" w:pos="1920"/>
        </w:tabs>
        <w:jc w:val="center"/>
        <w:rPr>
          <w:b/>
          <w:sz w:val="28"/>
          <w:szCs w:val="28"/>
        </w:rPr>
      </w:pPr>
      <w:r w:rsidRPr="003F796C">
        <w:rPr>
          <w:b/>
          <w:sz w:val="28"/>
          <w:szCs w:val="28"/>
        </w:rPr>
        <w:t>LA VITA</w:t>
      </w:r>
    </w:p>
    <w:p w:rsidR="003F796C" w:rsidRPr="003F796C" w:rsidRDefault="003F796C" w:rsidP="003F796C">
      <w:pPr>
        <w:jc w:val="center"/>
        <w:rPr>
          <w:sz w:val="24"/>
          <w:szCs w:val="24"/>
        </w:rPr>
      </w:pPr>
      <w:r w:rsidRPr="003F796C">
        <w:rPr>
          <w:sz w:val="24"/>
          <w:szCs w:val="24"/>
        </w:rPr>
        <w:t>C’è il risveglio.</w:t>
      </w:r>
      <w:r w:rsidRPr="003F796C">
        <w:rPr>
          <w:sz w:val="24"/>
          <w:szCs w:val="24"/>
        </w:rPr>
        <w:br/>
        <w:t>C’è il sole.</w:t>
      </w:r>
      <w:r w:rsidRPr="003F796C">
        <w:rPr>
          <w:sz w:val="24"/>
          <w:szCs w:val="24"/>
        </w:rPr>
        <w:br/>
        <w:t>C’è la luce.</w:t>
      </w:r>
    </w:p>
    <w:p w:rsidR="003F796C" w:rsidRPr="003F796C" w:rsidRDefault="003F796C" w:rsidP="003F796C">
      <w:pPr>
        <w:jc w:val="center"/>
        <w:rPr>
          <w:sz w:val="24"/>
          <w:szCs w:val="24"/>
        </w:rPr>
      </w:pPr>
      <w:r w:rsidRPr="003F796C">
        <w:rPr>
          <w:sz w:val="28"/>
          <w:szCs w:val="28"/>
        </w:rPr>
        <w:t>C’è</w:t>
      </w:r>
      <w:r w:rsidRPr="003F796C">
        <w:rPr>
          <w:b/>
          <w:sz w:val="28"/>
          <w:szCs w:val="28"/>
        </w:rPr>
        <w:t xml:space="preserve"> MATTINA</w:t>
      </w:r>
      <w:r w:rsidRPr="003F796C">
        <w:rPr>
          <w:sz w:val="24"/>
          <w:szCs w:val="24"/>
        </w:rPr>
        <w:t>.</w:t>
      </w:r>
    </w:p>
    <w:p w:rsidR="003F796C" w:rsidRPr="003F796C" w:rsidRDefault="003F796C" w:rsidP="003F796C">
      <w:pPr>
        <w:jc w:val="center"/>
        <w:rPr>
          <w:i/>
          <w:sz w:val="24"/>
          <w:szCs w:val="24"/>
        </w:rPr>
      </w:pPr>
      <w:r w:rsidRPr="003F796C">
        <w:rPr>
          <w:i/>
          <w:sz w:val="24"/>
          <w:szCs w:val="24"/>
        </w:rPr>
        <w:t>M’illumino d’immenso.</w:t>
      </w:r>
    </w:p>
    <w:p w:rsidR="003F796C" w:rsidRPr="003F796C" w:rsidRDefault="003F796C" w:rsidP="003F796C">
      <w:pPr>
        <w:jc w:val="both"/>
        <w:rPr>
          <w:sz w:val="24"/>
          <w:szCs w:val="24"/>
        </w:rPr>
      </w:pPr>
      <w:r w:rsidRPr="003F796C">
        <w:rPr>
          <w:sz w:val="24"/>
          <w:szCs w:val="24"/>
        </w:rPr>
        <w:t xml:space="preserve">Dopo la notte buia in trincea e il rumore degli spari e le urla strazianti dei compagni feriti e la fame e la sete e la morte, eccola. E’ la vita. La mattina. Ecco che nel momento di maggior disperazione nell’uomo si accende il suo istinto primordiale. E vive. E </w:t>
      </w:r>
      <w:r w:rsidRPr="003F796C">
        <w:rPr>
          <w:i/>
          <w:sz w:val="24"/>
          <w:szCs w:val="24"/>
        </w:rPr>
        <w:t>vuole</w:t>
      </w:r>
      <w:r w:rsidRPr="003F796C">
        <w:rPr>
          <w:sz w:val="24"/>
          <w:szCs w:val="24"/>
        </w:rPr>
        <w:t xml:space="preserve"> vivere. Nella condizione di più assoluta privazione arde il vitalismo. E allora il soldato, il poeta, l’uomo s’</w:t>
      </w:r>
      <w:r w:rsidRPr="003F796C">
        <w:rPr>
          <w:i/>
          <w:sz w:val="24"/>
          <w:szCs w:val="24"/>
        </w:rPr>
        <w:t>illumina</w:t>
      </w:r>
      <w:r w:rsidRPr="003F796C">
        <w:rPr>
          <w:sz w:val="24"/>
          <w:szCs w:val="24"/>
        </w:rPr>
        <w:t>. La luce di verità lo travolge, si sostituisce alle tenebre e l’</w:t>
      </w:r>
      <w:r w:rsidRPr="003F796C">
        <w:rPr>
          <w:i/>
          <w:sz w:val="24"/>
          <w:szCs w:val="24"/>
        </w:rPr>
        <w:t>immenso</w:t>
      </w:r>
      <w:r w:rsidRPr="003F796C">
        <w:rPr>
          <w:sz w:val="24"/>
          <w:szCs w:val="24"/>
        </w:rPr>
        <w:t xml:space="preserve"> lo investe. Diventa parte di una realtà di vita assoluta. Oltre qualsiasi durezza, oltre qualsiasi meschinità, l’uomo vuole esistere. Trova in sé la vita proprio quando tutto intorno è morte. E’ un uomo, direbbe Kierkegaard, che supera la disperazione aprendosi all’infinito, aprendosi alla fonte delle infinite possibilità che caratterizzano l’esistenza, aprendosi a Dio. E’ un uomo che vince “la malattia mortale”, che va avanti, che prosegue nel suo cammino e ama la propria esistenza. </w:t>
      </w:r>
    </w:p>
    <w:p w:rsidR="003F796C" w:rsidRDefault="003F796C" w:rsidP="003F796C">
      <w:pPr>
        <w:jc w:val="center"/>
        <w:rPr>
          <w:rFonts w:cs="Arial"/>
          <w:i/>
          <w:color w:val="000000"/>
          <w:sz w:val="24"/>
          <w:szCs w:val="24"/>
        </w:rPr>
      </w:pPr>
    </w:p>
    <w:p w:rsidR="003F796C" w:rsidRDefault="003F796C" w:rsidP="003F796C">
      <w:pPr>
        <w:jc w:val="center"/>
        <w:rPr>
          <w:rFonts w:cs="Arial"/>
          <w:color w:val="000000"/>
          <w:sz w:val="24"/>
          <w:szCs w:val="24"/>
        </w:rPr>
      </w:pPr>
      <w:r w:rsidRPr="003F796C">
        <w:rPr>
          <w:rFonts w:cs="Arial"/>
          <w:i/>
          <w:color w:val="000000"/>
          <w:sz w:val="24"/>
          <w:szCs w:val="24"/>
        </w:rPr>
        <w:t>Cima Quattro il 23 Dicembre del 1915</w:t>
      </w:r>
      <w:r w:rsidRPr="003F796C">
        <w:rPr>
          <w:rFonts w:cs="Arial"/>
          <w:i/>
          <w:color w:val="000000"/>
          <w:sz w:val="24"/>
          <w:szCs w:val="24"/>
        </w:rPr>
        <w:br/>
      </w:r>
      <w:r w:rsidRPr="003F796C">
        <w:rPr>
          <w:rFonts w:cs="Arial"/>
          <w:i/>
          <w:color w:val="000000"/>
          <w:sz w:val="24"/>
          <w:szCs w:val="24"/>
        </w:rPr>
        <w:br/>
        <w:t>Un'intera nottata</w:t>
      </w:r>
      <w:r w:rsidRPr="003F796C">
        <w:rPr>
          <w:rFonts w:cs="Arial"/>
          <w:i/>
          <w:color w:val="000000"/>
          <w:sz w:val="24"/>
          <w:szCs w:val="24"/>
        </w:rPr>
        <w:br/>
        <w:t>buttato vicino</w:t>
      </w:r>
      <w:r w:rsidRPr="003F796C">
        <w:rPr>
          <w:rFonts w:cs="Arial"/>
          <w:i/>
          <w:color w:val="000000"/>
          <w:sz w:val="24"/>
          <w:szCs w:val="24"/>
        </w:rPr>
        <w:br/>
        <w:t>a un compagno</w:t>
      </w:r>
      <w:r w:rsidRPr="003F796C">
        <w:rPr>
          <w:rFonts w:cs="Arial"/>
          <w:i/>
          <w:color w:val="000000"/>
          <w:sz w:val="24"/>
          <w:szCs w:val="24"/>
        </w:rPr>
        <w:br/>
        <w:t>massacrato</w:t>
      </w:r>
      <w:r w:rsidRPr="003F796C">
        <w:rPr>
          <w:rFonts w:cs="Arial"/>
          <w:i/>
          <w:color w:val="000000"/>
          <w:sz w:val="24"/>
          <w:szCs w:val="24"/>
        </w:rPr>
        <w:br/>
        <w:t>con la sua bocca</w:t>
      </w:r>
      <w:r w:rsidRPr="003F796C">
        <w:rPr>
          <w:rFonts w:cs="Arial"/>
          <w:i/>
          <w:color w:val="000000"/>
          <w:sz w:val="24"/>
          <w:szCs w:val="24"/>
        </w:rPr>
        <w:br/>
        <w:t>digrignata</w:t>
      </w:r>
      <w:r w:rsidRPr="003F796C">
        <w:rPr>
          <w:rFonts w:cs="Arial"/>
          <w:i/>
          <w:color w:val="000000"/>
          <w:sz w:val="24"/>
          <w:szCs w:val="24"/>
        </w:rPr>
        <w:br/>
        <w:t>volta al plenilunio</w:t>
      </w:r>
      <w:r w:rsidRPr="003F796C">
        <w:rPr>
          <w:rFonts w:cs="Arial"/>
          <w:i/>
          <w:color w:val="000000"/>
          <w:sz w:val="24"/>
          <w:szCs w:val="24"/>
        </w:rPr>
        <w:br/>
        <w:t>con la congestione</w:t>
      </w:r>
      <w:r w:rsidRPr="003F796C">
        <w:rPr>
          <w:rFonts w:cs="Arial"/>
          <w:i/>
          <w:color w:val="000000"/>
          <w:sz w:val="24"/>
          <w:szCs w:val="24"/>
        </w:rPr>
        <w:br/>
        <w:t>delle sue mani</w:t>
      </w:r>
      <w:r w:rsidRPr="003F796C">
        <w:rPr>
          <w:rFonts w:cs="Arial"/>
          <w:i/>
          <w:color w:val="000000"/>
          <w:sz w:val="24"/>
          <w:szCs w:val="24"/>
        </w:rPr>
        <w:br/>
        <w:t>penetrata</w:t>
      </w:r>
      <w:r w:rsidRPr="003F796C">
        <w:rPr>
          <w:rFonts w:cs="Arial"/>
          <w:i/>
          <w:color w:val="000000"/>
          <w:sz w:val="24"/>
          <w:szCs w:val="24"/>
        </w:rPr>
        <w:br/>
        <w:t>nel mio silenzio</w:t>
      </w:r>
      <w:r w:rsidRPr="003F796C">
        <w:rPr>
          <w:rFonts w:cs="Arial"/>
          <w:i/>
          <w:color w:val="000000"/>
          <w:sz w:val="24"/>
          <w:szCs w:val="24"/>
        </w:rPr>
        <w:br/>
        <w:t>ho scritto</w:t>
      </w:r>
      <w:r w:rsidRPr="003F796C">
        <w:rPr>
          <w:rFonts w:cs="Arial"/>
          <w:i/>
          <w:color w:val="000000"/>
          <w:sz w:val="24"/>
          <w:szCs w:val="24"/>
        </w:rPr>
        <w:br/>
        <w:t>lettere piene d'amore</w:t>
      </w:r>
      <w:r w:rsidRPr="003F796C">
        <w:rPr>
          <w:rFonts w:cs="Arial"/>
          <w:i/>
          <w:color w:val="000000"/>
          <w:sz w:val="24"/>
          <w:szCs w:val="24"/>
        </w:rPr>
        <w:br/>
      </w:r>
      <w:r w:rsidRPr="003F796C">
        <w:rPr>
          <w:rFonts w:cs="Arial"/>
          <w:i/>
          <w:color w:val="000000"/>
          <w:sz w:val="24"/>
          <w:szCs w:val="24"/>
        </w:rPr>
        <w:br/>
        <w:t>Non sono mai stato</w:t>
      </w:r>
      <w:r w:rsidRPr="003F796C">
        <w:rPr>
          <w:rFonts w:cs="Arial"/>
          <w:i/>
          <w:color w:val="000000"/>
          <w:sz w:val="24"/>
          <w:szCs w:val="24"/>
        </w:rPr>
        <w:br/>
        <w:t>tanto</w:t>
      </w:r>
      <w:r w:rsidRPr="003F796C">
        <w:rPr>
          <w:rFonts w:cs="Arial"/>
          <w:i/>
          <w:color w:val="000000"/>
          <w:sz w:val="24"/>
          <w:szCs w:val="24"/>
        </w:rPr>
        <w:br/>
        <w:t>attaccato alla vita</w:t>
      </w:r>
      <w:r w:rsidRPr="003F796C">
        <w:rPr>
          <w:rFonts w:cs="Arial"/>
          <w:i/>
          <w:color w:val="000000"/>
          <w:sz w:val="24"/>
          <w:szCs w:val="24"/>
        </w:rPr>
        <w:br/>
      </w:r>
      <w:r w:rsidRPr="003F796C">
        <w:rPr>
          <w:rFonts w:cs="Arial"/>
          <w:i/>
          <w:color w:val="000000"/>
          <w:sz w:val="24"/>
          <w:szCs w:val="24"/>
        </w:rPr>
        <w:br/>
      </w:r>
      <w:r w:rsidRPr="003F796C">
        <w:rPr>
          <w:rFonts w:cs="Arial"/>
          <w:color w:val="000000"/>
          <w:sz w:val="24"/>
          <w:szCs w:val="24"/>
        </w:rPr>
        <w:t xml:space="preserve">(G. Ungaretti, </w:t>
      </w:r>
      <w:r w:rsidRPr="003F796C">
        <w:rPr>
          <w:rFonts w:cs="Arial"/>
          <w:i/>
          <w:color w:val="000000"/>
          <w:sz w:val="24"/>
          <w:szCs w:val="24"/>
        </w:rPr>
        <w:t>Veglia</w:t>
      </w:r>
      <w:r w:rsidRPr="003F796C">
        <w:rPr>
          <w:rFonts w:cs="Arial"/>
          <w:color w:val="000000"/>
          <w:sz w:val="24"/>
          <w:szCs w:val="24"/>
        </w:rPr>
        <w:t xml:space="preserve">, in  </w:t>
      </w:r>
      <w:r w:rsidRPr="003F796C">
        <w:rPr>
          <w:rFonts w:cs="Arial"/>
          <w:i/>
          <w:color w:val="000000"/>
          <w:sz w:val="24"/>
          <w:szCs w:val="24"/>
        </w:rPr>
        <w:t>Allegria</w:t>
      </w:r>
      <w:r w:rsidRPr="003F796C">
        <w:rPr>
          <w:rFonts w:cs="Arial"/>
          <w:color w:val="000000"/>
          <w:sz w:val="24"/>
          <w:szCs w:val="24"/>
        </w:rPr>
        <w:t>, “Il Porto Sepolto”)</w:t>
      </w:r>
    </w:p>
    <w:p w:rsidR="003F796C" w:rsidRPr="003F796C" w:rsidRDefault="003F796C" w:rsidP="003F796C">
      <w:pPr>
        <w:jc w:val="center"/>
        <w:rPr>
          <w:rFonts w:cs="Arial"/>
          <w:i/>
          <w:color w:val="000000"/>
          <w:sz w:val="24"/>
          <w:szCs w:val="24"/>
        </w:rPr>
      </w:pPr>
    </w:p>
    <w:p w:rsidR="003F796C" w:rsidRPr="003F796C" w:rsidRDefault="003F796C" w:rsidP="003F796C">
      <w:pPr>
        <w:jc w:val="both"/>
        <w:rPr>
          <w:sz w:val="24"/>
          <w:szCs w:val="24"/>
        </w:rPr>
      </w:pPr>
      <w:r w:rsidRPr="003F796C">
        <w:rPr>
          <w:sz w:val="24"/>
          <w:szCs w:val="24"/>
        </w:rPr>
        <w:lastRenderedPageBreak/>
        <w:t xml:space="preserve">I versi di questa poesia di Ugaretti (1888 – 1970) descrivono una notte passata dal poeta al fronte durante la prima guerra mondiale (1915 – 1918), accanto al corpo di un compagno ucciso. La reazione dell’autore è una ribellione disperata al destino di morte, un prorompente sentimento di attaccamento alla vita. “L’appetito di vivere è moltiplicato dalla prossimità e dalla quotidiana frequentazione della morte” dice il poeta. E’ spinto a scrivere </w:t>
      </w:r>
      <w:r w:rsidRPr="003F796C">
        <w:rPr>
          <w:i/>
          <w:sz w:val="24"/>
          <w:szCs w:val="24"/>
        </w:rPr>
        <w:t>lettere piene d’amore</w:t>
      </w:r>
      <w:r w:rsidRPr="003F796C">
        <w:rPr>
          <w:sz w:val="24"/>
          <w:szCs w:val="24"/>
        </w:rPr>
        <w:t xml:space="preserve"> e a dichiararsi </w:t>
      </w:r>
      <w:r w:rsidRPr="003F796C">
        <w:rPr>
          <w:i/>
          <w:sz w:val="24"/>
          <w:szCs w:val="24"/>
        </w:rPr>
        <w:t>attaccato alla vita</w:t>
      </w:r>
      <w:r w:rsidRPr="003F796C">
        <w:rPr>
          <w:sz w:val="24"/>
          <w:szCs w:val="24"/>
        </w:rPr>
        <w:t xml:space="preserve"> proprio dall’uomo ormai morto che gli è vicino, dalle sue mani congestionate che “penetrano” nel </w:t>
      </w:r>
      <w:r w:rsidRPr="003F796C">
        <w:rPr>
          <w:i/>
          <w:sz w:val="24"/>
          <w:szCs w:val="24"/>
        </w:rPr>
        <w:t>silenzio</w:t>
      </w:r>
      <w:r w:rsidRPr="003F796C">
        <w:rPr>
          <w:sz w:val="24"/>
          <w:szCs w:val="24"/>
        </w:rPr>
        <w:t xml:space="preserve"> e lo trasformano in parola poetica. Paradossalmente, proprio nel momento in cui tutta l’umanità è sconvolta dalla guerra e  immersa in una realtà di violenza e morte, l’uomo guarda oltre la meschinità di quel momento storico che lo delude. Continua a lottare per la vita nonostante il crollo delle certezze segnato dal conflitto mondiale.</w:t>
      </w:r>
      <w:r w:rsidRPr="003F796C">
        <w:rPr>
          <w:sz w:val="24"/>
          <w:szCs w:val="24"/>
        </w:rPr>
        <w:br/>
        <w:t xml:space="preserve"> E’ forse lui quell’uomo che poco prima Nietzsche (1844 – 1900), nella “Gaia Scienza”, aveva definito un </w:t>
      </w:r>
      <w:r w:rsidRPr="003F796C">
        <w:rPr>
          <w:i/>
          <w:sz w:val="24"/>
          <w:szCs w:val="24"/>
        </w:rPr>
        <w:t>Superuomo</w:t>
      </w:r>
      <w:r w:rsidRPr="003F796C">
        <w:rPr>
          <w:sz w:val="24"/>
          <w:szCs w:val="24"/>
        </w:rPr>
        <w:t>?</w:t>
      </w:r>
    </w:p>
    <w:p w:rsidR="003F796C" w:rsidRPr="003F796C" w:rsidRDefault="003F796C" w:rsidP="003F796C">
      <w:pPr>
        <w:jc w:val="both"/>
        <w:rPr>
          <w:sz w:val="24"/>
          <w:szCs w:val="24"/>
        </w:rPr>
      </w:pPr>
      <w:r w:rsidRPr="003F796C">
        <w:rPr>
          <w:sz w:val="24"/>
          <w:szCs w:val="24"/>
        </w:rPr>
        <w:t>Nell’aforisma 125 dell’opera, pubblicata per la prima volta nel 1883, l’</w:t>
      </w:r>
      <w:r w:rsidRPr="003F796C">
        <w:rPr>
          <w:i/>
          <w:sz w:val="24"/>
          <w:szCs w:val="24"/>
        </w:rPr>
        <w:t xml:space="preserve">uomo folle </w:t>
      </w:r>
      <w:r w:rsidRPr="003F796C">
        <w:rPr>
          <w:sz w:val="24"/>
          <w:szCs w:val="24"/>
        </w:rPr>
        <w:t>annunciava una verità tremenda: la morte di Dio. “</w:t>
      </w:r>
      <w:r w:rsidRPr="003F796C">
        <w:rPr>
          <w:i/>
          <w:sz w:val="24"/>
          <w:szCs w:val="24"/>
        </w:rPr>
        <w:t>Dove se n’è andato Dio?</w:t>
      </w:r>
      <w:r w:rsidRPr="003F796C">
        <w:rPr>
          <w:sz w:val="24"/>
          <w:szCs w:val="24"/>
        </w:rPr>
        <w:t xml:space="preserve"> – gridò – </w:t>
      </w:r>
      <w:r w:rsidRPr="003F796C">
        <w:rPr>
          <w:i/>
          <w:sz w:val="24"/>
          <w:szCs w:val="24"/>
        </w:rPr>
        <w:t>Ve lo voglio dire! Siamo stati noi ad ucciderlo! […] Dio è morto!</w:t>
      </w:r>
      <w:r w:rsidRPr="003F796C">
        <w:rPr>
          <w:sz w:val="24"/>
          <w:szCs w:val="24"/>
        </w:rPr>
        <w:t>”. Dio è punto di riferimento, Dio è certezza che rassicura, Dio è l’insieme di tutti i valori metafisici e assoluti su cui l’uomo ha sempre basato la propria esistenza. Ebbene, con la morte di Dio, si annuncia un evento, si constata che dopo l’uomo non c’è nulla. Gli ideali e i valori su cui la civiltà ha costruito per secoli la propria regola di comportamento hanno rivelato il nulla che ne era il fondamento nascosto. Il mondo moderno è dominato dal nichilismo, da una crisi mortale. E la morte di Dio fa sì che l’umanità sprofondi nell’angoscia, nell’assurdo, nella disperazione. E proprio ora, nel momento di maggior dolore, quando ogni certezza sembra perduta, c’è il superuomo. Colui che ama la terra, che vuole vivere, andare avanti senza bisogno di far riferimento a nuovi valori. E’ diverso dagli altri uomini, dal gregge, da coloro che si disperano. Lui trova il coraggio di navigare nell’immenso mare dell’irrazionalità, privo di alcun disegno provvidenzialistico. Sostiene e supera la disperazione per la morte di Dio.</w:t>
      </w:r>
    </w:p>
    <w:p w:rsidR="003F796C" w:rsidRPr="003F796C" w:rsidRDefault="00821FFD" w:rsidP="003F796C">
      <w:pPr>
        <w:jc w:val="both"/>
        <w:rPr>
          <w:rFonts w:cs="Arial"/>
          <w:sz w:val="24"/>
          <w:szCs w:val="24"/>
        </w:rPr>
      </w:pPr>
      <w:r>
        <w:rPr>
          <w:rFonts w:ascii="Calibri" w:hAnsi="Calibri"/>
          <w:noProof/>
          <w:sz w:val="24"/>
          <w:szCs w:val="24"/>
          <w:lang w:eastAsia="it-IT"/>
        </w:rPr>
        <w:drawing>
          <wp:anchor distT="0" distB="0" distL="114300" distR="114300" simplePos="0" relativeHeight="251667456" behindDoc="0" locked="0" layoutInCell="1" allowOverlap="1">
            <wp:simplePos x="0" y="0"/>
            <wp:positionH relativeFrom="column">
              <wp:posOffset>3975735</wp:posOffset>
            </wp:positionH>
            <wp:positionV relativeFrom="paragraph">
              <wp:posOffset>21590</wp:posOffset>
            </wp:positionV>
            <wp:extent cx="2094865" cy="2619375"/>
            <wp:effectExtent l="19050" t="0" r="635" b="0"/>
            <wp:wrapSquare wrapText="bothSides"/>
            <wp:docPr id="5" name="Immagine 4" descr="Immagine:Seneca-berlinantikensammlung-1.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agine:Seneca-berlinantikensammlung-1.jpg">
                      <a:hlinkClick r:id="rId7"/>
                    </pic:cNvPr>
                    <pic:cNvPicPr>
                      <a:picLocks noChangeAspect="1" noChangeArrowheads="1"/>
                    </pic:cNvPicPr>
                  </pic:nvPicPr>
                  <pic:blipFill>
                    <a:blip r:embed="rId8"/>
                    <a:srcRect/>
                    <a:stretch>
                      <a:fillRect/>
                    </a:stretch>
                  </pic:blipFill>
                  <pic:spPr bwMode="auto">
                    <a:xfrm>
                      <a:off x="0" y="0"/>
                      <a:ext cx="2094865" cy="2619375"/>
                    </a:xfrm>
                    <a:prstGeom prst="rect">
                      <a:avLst/>
                    </a:prstGeom>
                    <a:noFill/>
                    <a:ln w="9525">
                      <a:noFill/>
                      <a:miter lim="800000"/>
                      <a:headEnd/>
                      <a:tailEnd/>
                    </a:ln>
                  </pic:spPr>
                </pic:pic>
              </a:graphicData>
            </a:graphic>
          </wp:anchor>
        </w:drawing>
      </w:r>
      <w:r w:rsidR="003F796C" w:rsidRPr="003F796C">
        <w:rPr>
          <w:rFonts w:ascii="Calibri" w:hAnsi="Calibri"/>
          <w:sz w:val="24"/>
          <w:szCs w:val="24"/>
        </w:rPr>
        <w:t>Ma se volgiamo lo sguardo ad un passato ancora più remoto, ci rendiamo conto di come le filosofie antiche avessero affrontato, in modo chiaramente diverso,  gli stessi problemi e interrogativi che attanagliano l</w:t>
      </w:r>
      <w:r w:rsidR="003F796C" w:rsidRPr="003F796C">
        <w:rPr>
          <w:rFonts w:ascii="Calibri" w:hAnsi="Calibri" w:hint="eastAsia"/>
          <w:sz w:val="24"/>
          <w:szCs w:val="24"/>
        </w:rPr>
        <w:t>’</w:t>
      </w:r>
      <w:r w:rsidR="003F796C" w:rsidRPr="003F796C">
        <w:rPr>
          <w:rFonts w:ascii="Calibri" w:hAnsi="Calibri"/>
          <w:sz w:val="24"/>
          <w:szCs w:val="24"/>
        </w:rPr>
        <w:t>uomo davanti al dolore e al crollo delle sue certezze</w:t>
      </w:r>
      <w:r w:rsidR="003F796C" w:rsidRPr="003F796C">
        <w:rPr>
          <w:sz w:val="24"/>
          <w:szCs w:val="24"/>
        </w:rPr>
        <w:t xml:space="preserve">. La </w:t>
      </w:r>
      <w:r w:rsidR="003F796C" w:rsidRPr="003F796C">
        <w:rPr>
          <w:i/>
          <w:sz w:val="24"/>
          <w:szCs w:val="24"/>
        </w:rPr>
        <w:t>filosofia stoica</w:t>
      </w:r>
      <w:r w:rsidR="003F796C" w:rsidRPr="003F796C">
        <w:rPr>
          <w:sz w:val="24"/>
          <w:szCs w:val="24"/>
        </w:rPr>
        <w:t xml:space="preserve">, ad esempio, esalta il dominio della ragione sulle passioni, sulle pulsioni irrazionali che minacciano la libertà dell’uomo. Il saggio deve essere sufficiente a se stesso e possedere le virtù dell’autocontrollo e del distacco dalle passioni terrene </w:t>
      </w:r>
      <w:r w:rsidR="003F796C" w:rsidRPr="003F796C">
        <w:rPr>
          <w:rFonts w:ascii="Calibri" w:hAnsi="Calibri"/>
          <w:sz w:val="24"/>
          <w:szCs w:val="24"/>
        </w:rPr>
        <w:t>(</w:t>
      </w:r>
      <w:proofErr w:type="spellStart"/>
      <w:r w:rsidR="003F796C" w:rsidRPr="003F796C">
        <w:rPr>
          <w:rFonts w:ascii="Calibri" w:hAnsi="Calibri"/>
          <w:i/>
          <w:sz w:val="24"/>
          <w:szCs w:val="24"/>
        </w:rPr>
        <w:t>apàtheia</w:t>
      </w:r>
      <w:proofErr w:type="spellEnd"/>
      <w:r w:rsidR="003F796C" w:rsidRPr="003F796C">
        <w:rPr>
          <w:rFonts w:ascii="Calibri" w:hAnsi="Calibri"/>
          <w:sz w:val="24"/>
          <w:szCs w:val="24"/>
        </w:rPr>
        <w:t>)</w:t>
      </w:r>
      <w:r w:rsidR="003F796C" w:rsidRPr="003F796C">
        <w:rPr>
          <w:rFonts w:ascii="Calibri" w:hAnsi="Calibri"/>
          <w:i/>
          <w:color w:val="FF0000"/>
          <w:sz w:val="24"/>
          <w:szCs w:val="24"/>
        </w:rPr>
        <w:t xml:space="preserve"> </w:t>
      </w:r>
      <w:r w:rsidR="003F796C" w:rsidRPr="003F796C">
        <w:rPr>
          <w:sz w:val="24"/>
          <w:szCs w:val="24"/>
        </w:rPr>
        <w:t xml:space="preserve">per raggiungere integrità morale ed intellettuale. E qualora non riscontrasse la possibilità, in vita, di vivere secondo i propri principi e valori, non solo è ammesso il suicidio ma addirittura è esaltato. E’ dignitosa rinuncia alla vita. E’ atto naturale. E’ </w:t>
      </w:r>
      <w:r w:rsidR="003F796C" w:rsidRPr="003F796C">
        <w:rPr>
          <w:rFonts w:cs="Arial"/>
          <w:sz w:val="24"/>
          <w:szCs w:val="24"/>
        </w:rPr>
        <w:t>orgogliosa autoaffermazione.</w:t>
      </w:r>
    </w:p>
    <w:p w:rsidR="003F796C" w:rsidRPr="003F796C" w:rsidRDefault="003F796C" w:rsidP="003F796C">
      <w:pPr>
        <w:jc w:val="both"/>
        <w:rPr>
          <w:sz w:val="24"/>
          <w:szCs w:val="24"/>
        </w:rPr>
      </w:pPr>
      <w:r w:rsidRPr="003F796C">
        <w:rPr>
          <w:rFonts w:ascii="Calibri" w:hAnsi="Calibri"/>
          <w:color w:val="000000"/>
          <w:sz w:val="24"/>
          <w:szCs w:val="24"/>
        </w:rPr>
        <w:t xml:space="preserve">Aderì al tardo stoicismo Seneca (Cordoba, </w:t>
      </w:r>
      <w:smartTag w:uri="urn:schemas-microsoft-com:office:smarttags" w:element="metricconverter">
        <w:smartTagPr>
          <w:attr w:name="ProductID" w:val="4 a"/>
        </w:smartTagPr>
        <w:r w:rsidRPr="003F796C">
          <w:rPr>
            <w:rFonts w:ascii="Calibri" w:hAnsi="Calibri"/>
            <w:color w:val="000000"/>
            <w:sz w:val="24"/>
            <w:szCs w:val="24"/>
          </w:rPr>
          <w:t>4 a</w:t>
        </w:r>
      </w:smartTag>
      <w:r w:rsidRPr="003F796C">
        <w:rPr>
          <w:rFonts w:ascii="Calibri" w:hAnsi="Calibri"/>
          <w:color w:val="000000"/>
          <w:sz w:val="24"/>
          <w:szCs w:val="24"/>
        </w:rPr>
        <w:t>.C. – Roma, 65 d.C.) che sembra assumere una posizione ben diversa rispetto ai precedenti esponenti di questa filosofia. Seppe affrontare, infatti, momenti difficili  senza perdersi d’animo e arrendersi alla morte</w:t>
      </w:r>
      <w:r w:rsidRPr="003F796C">
        <w:rPr>
          <w:sz w:val="24"/>
          <w:szCs w:val="24"/>
        </w:rPr>
        <w:t xml:space="preserve">. </w:t>
      </w:r>
      <w:r w:rsidRPr="003F796C">
        <w:rPr>
          <w:rFonts w:ascii="Calibri" w:hAnsi="Calibri"/>
          <w:sz w:val="24"/>
          <w:szCs w:val="24"/>
        </w:rPr>
        <w:t xml:space="preserve">Una delle sue opere più interessanti e significative, in cui affronta il tema del superamento del dolore è la </w:t>
      </w:r>
      <w:proofErr w:type="spellStart"/>
      <w:r w:rsidRPr="003F796C">
        <w:rPr>
          <w:rFonts w:ascii="Calibri" w:hAnsi="Calibri"/>
          <w:i/>
          <w:sz w:val="24"/>
          <w:szCs w:val="24"/>
        </w:rPr>
        <w:t>Consolatio</w:t>
      </w:r>
      <w:proofErr w:type="spellEnd"/>
      <w:r w:rsidRPr="003F796C">
        <w:rPr>
          <w:rFonts w:ascii="Calibri" w:hAnsi="Calibri"/>
          <w:i/>
          <w:sz w:val="24"/>
          <w:szCs w:val="24"/>
        </w:rPr>
        <w:t xml:space="preserve"> ad</w:t>
      </w:r>
      <w:r w:rsidRPr="003F796C">
        <w:rPr>
          <w:rFonts w:cs="Arial"/>
          <w:i/>
          <w:sz w:val="24"/>
          <w:szCs w:val="24"/>
        </w:rPr>
        <w:t xml:space="preserve"> </w:t>
      </w:r>
      <w:proofErr w:type="spellStart"/>
      <w:r w:rsidRPr="003F796C">
        <w:rPr>
          <w:rFonts w:cs="Arial"/>
          <w:i/>
          <w:sz w:val="24"/>
          <w:szCs w:val="24"/>
        </w:rPr>
        <w:t>Helviam</w:t>
      </w:r>
      <w:proofErr w:type="spellEnd"/>
      <w:r w:rsidRPr="003F796C">
        <w:rPr>
          <w:rFonts w:cs="Arial"/>
          <w:i/>
          <w:sz w:val="24"/>
          <w:szCs w:val="24"/>
        </w:rPr>
        <w:t xml:space="preserve"> </w:t>
      </w:r>
      <w:proofErr w:type="spellStart"/>
      <w:r w:rsidRPr="003F796C">
        <w:rPr>
          <w:rFonts w:cs="Arial"/>
          <w:i/>
          <w:sz w:val="24"/>
          <w:szCs w:val="24"/>
        </w:rPr>
        <w:t>matrem</w:t>
      </w:r>
      <w:proofErr w:type="spellEnd"/>
      <w:r w:rsidRPr="003F796C">
        <w:rPr>
          <w:rFonts w:cs="Arial"/>
          <w:sz w:val="24"/>
          <w:szCs w:val="24"/>
        </w:rPr>
        <w:t xml:space="preserve">, scritta per consolare la madre sofferente per la sua lontananza, perché esiliato in Corsica. É importante perché le parole  alla madre suonano come una consolazione a se stesso: il dolore di un’anima può essere lenito dalla contemplazione della bellezza dell’universo, di cui tutti siamo cittadini, tanto sterminato da far apparire le distanze sulla terra ben poca cosa. Seneca </w:t>
      </w:r>
      <w:r w:rsidRPr="003F796C">
        <w:rPr>
          <w:rFonts w:cs="Arial"/>
          <w:sz w:val="24"/>
          <w:szCs w:val="24"/>
        </w:rPr>
        <w:lastRenderedPageBreak/>
        <w:t xml:space="preserve">diventa consolatore dei suoi stessi mali perché, nelle avversità, sa di poter contare sulla propria fermezza d’animo e sulla propria incrollabile </w:t>
      </w:r>
      <w:proofErr w:type="spellStart"/>
      <w:r w:rsidRPr="003F796C">
        <w:rPr>
          <w:rFonts w:cs="Arial"/>
          <w:i/>
          <w:sz w:val="24"/>
          <w:szCs w:val="24"/>
        </w:rPr>
        <w:t>virtus</w:t>
      </w:r>
      <w:proofErr w:type="spellEnd"/>
      <w:r w:rsidRPr="003F796C">
        <w:rPr>
          <w:rFonts w:cs="Arial"/>
          <w:i/>
          <w:sz w:val="24"/>
          <w:szCs w:val="24"/>
        </w:rPr>
        <w:t xml:space="preserve">. </w:t>
      </w:r>
      <w:r w:rsidRPr="003F796C">
        <w:rPr>
          <w:rFonts w:cs="Arial"/>
          <w:sz w:val="24"/>
          <w:szCs w:val="24"/>
        </w:rPr>
        <w:t>La sua anima ritrova se stessa nell’infinito.</w:t>
      </w:r>
    </w:p>
    <w:p w:rsidR="00821FFD" w:rsidRDefault="003F796C" w:rsidP="00821FFD">
      <w:pPr>
        <w:jc w:val="both"/>
        <w:rPr>
          <w:rFonts w:cs="Arial"/>
          <w:b/>
          <w:i/>
          <w:sz w:val="24"/>
          <w:szCs w:val="24"/>
        </w:rPr>
      </w:pPr>
      <w:r w:rsidRPr="003F796C">
        <w:rPr>
          <w:rFonts w:cs="Arial"/>
          <w:b/>
          <w:i/>
          <w:sz w:val="24"/>
          <w:szCs w:val="24"/>
        </w:rPr>
        <w:t xml:space="preserve">Seneca, </w:t>
      </w:r>
      <w:proofErr w:type="spellStart"/>
      <w:r w:rsidRPr="003F796C">
        <w:rPr>
          <w:rFonts w:cs="Arial"/>
          <w:b/>
          <w:i/>
          <w:sz w:val="24"/>
          <w:szCs w:val="24"/>
        </w:rPr>
        <w:t>Consolatio</w:t>
      </w:r>
      <w:proofErr w:type="spellEnd"/>
      <w:r w:rsidRPr="003F796C">
        <w:rPr>
          <w:rFonts w:cs="Arial"/>
          <w:b/>
          <w:i/>
          <w:sz w:val="24"/>
          <w:szCs w:val="24"/>
        </w:rPr>
        <w:t xml:space="preserve"> ad </w:t>
      </w:r>
      <w:proofErr w:type="spellStart"/>
      <w:r w:rsidRPr="003F796C">
        <w:rPr>
          <w:rFonts w:cs="Arial"/>
          <w:b/>
          <w:i/>
          <w:sz w:val="24"/>
          <w:szCs w:val="24"/>
        </w:rPr>
        <w:t>Helviam</w:t>
      </w:r>
      <w:proofErr w:type="spellEnd"/>
      <w:r w:rsidRPr="003F796C">
        <w:rPr>
          <w:rFonts w:cs="Arial"/>
          <w:b/>
          <w:i/>
          <w:sz w:val="24"/>
          <w:szCs w:val="24"/>
        </w:rPr>
        <w:t xml:space="preserve"> </w:t>
      </w:r>
      <w:proofErr w:type="spellStart"/>
      <w:r w:rsidRPr="003F796C">
        <w:rPr>
          <w:rFonts w:cs="Arial"/>
          <w:b/>
          <w:i/>
          <w:sz w:val="24"/>
          <w:szCs w:val="24"/>
        </w:rPr>
        <w:t>matrem</w:t>
      </w:r>
      <w:proofErr w:type="spellEnd"/>
      <w:r w:rsidRPr="003F796C">
        <w:rPr>
          <w:rFonts w:cs="Arial"/>
          <w:b/>
          <w:i/>
          <w:sz w:val="24"/>
          <w:szCs w:val="24"/>
        </w:rPr>
        <w:t>, 8, 6</w:t>
      </w:r>
    </w:p>
    <w:p w:rsidR="00FF60A8" w:rsidRPr="00C72CFF" w:rsidRDefault="00821FFD" w:rsidP="00821FFD">
      <w:pPr>
        <w:jc w:val="both"/>
        <w:rPr>
          <w:rFonts w:cs="Arial"/>
          <w:b/>
          <w:i/>
          <w:sz w:val="24"/>
          <w:szCs w:val="24"/>
          <w:lang w:val="en-GB"/>
        </w:rPr>
      </w:pPr>
      <w:r>
        <w:rPr>
          <w:rFonts w:cs="Arial"/>
          <w:sz w:val="24"/>
          <w:szCs w:val="24"/>
        </w:rPr>
        <w:t>“</w:t>
      </w:r>
      <w:proofErr w:type="spellStart"/>
      <w:r w:rsidR="00FF60A8" w:rsidRPr="00FF60A8">
        <w:rPr>
          <w:rFonts w:cs="Arial"/>
          <w:sz w:val="24"/>
          <w:szCs w:val="24"/>
        </w:rPr>
        <w:t>Quantulum</w:t>
      </w:r>
      <w:proofErr w:type="spellEnd"/>
      <w:r w:rsidR="00FF60A8" w:rsidRPr="00FF60A8">
        <w:rPr>
          <w:rFonts w:cs="Arial"/>
          <w:sz w:val="24"/>
          <w:szCs w:val="24"/>
        </w:rPr>
        <w:t xml:space="preserve"> </w:t>
      </w:r>
      <w:proofErr w:type="spellStart"/>
      <w:r w:rsidR="00FF60A8" w:rsidRPr="00FF60A8">
        <w:rPr>
          <w:rFonts w:cs="Arial"/>
          <w:sz w:val="24"/>
          <w:szCs w:val="24"/>
        </w:rPr>
        <w:t>enim</w:t>
      </w:r>
      <w:proofErr w:type="spellEnd"/>
      <w:r w:rsidR="00FF60A8" w:rsidRPr="00FF60A8">
        <w:rPr>
          <w:rFonts w:cs="Arial"/>
          <w:sz w:val="24"/>
          <w:szCs w:val="24"/>
        </w:rPr>
        <w:t xml:space="preserve"> est </w:t>
      </w:r>
      <w:proofErr w:type="spellStart"/>
      <w:r w:rsidR="00FF60A8" w:rsidRPr="00FF60A8">
        <w:rPr>
          <w:rFonts w:cs="Arial"/>
          <w:sz w:val="24"/>
          <w:szCs w:val="24"/>
        </w:rPr>
        <w:t>quod</w:t>
      </w:r>
      <w:proofErr w:type="spellEnd"/>
      <w:r w:rsidR="00FF60A8" w:rsidRPr="00FF60A8">
        <w:rPr>
          <w:rFonts w:cs="Arial"/>
          <w:sz w:val="24"/>
          <w:szCs w:val="24"/>
        </w:rPr>
        <w:t xml:space="preserve"> </w:t>
      </w:r>
      <w:proofErr w:type="spellStart"/>
      <w:r w:rsidR="00FF60A8" w:rsidRPr="00FF60A8">
        <w:rPr>
          <w:rFonts w:cs="Arial"/>
          <w:sz w:val="24"/>
          <w:szCs w:val="24"/>
        </w:rPr>
        <w:t>perdimus</w:t>
      </w:r>
      <w:proofErr w:type="spellEnd"/>
      <w:r w:rsidR="00FF60A8" w:rsidRPr="00FF60A8">
        <w:rPr>
          <w:rFonts w:cs="Arial"/>
          <w:sz w:val="24"/>
          <w:szCs w:val="24"/>
        </w:rPr>
        <w:t xml:space="preserve">! Duo </w:t>
      </w:r>
      <w:proofErr w:type="spellStart"/>
      <w:r w:rsidR="00FF60A8" w:rsidRPr="00FF60A8">
        <w:rPr>
          <w:rFonts w:cs="Arial"/>
          <w:sz w:val="24"/>
          <w:szCs w:val="24"/>
        </w:rPr>
        <w:t>quae</w:t>
      </w:r>
      <w:proofErr w:type="spellEnd"/>
      <w:r w:rsidR="00FF60A8" w:rsidRPr="00FF60A8">
        <w:rPr>
          <w:rFonts w:cs="Arial"/>
          <w:sz w:val="24"/>
          <w:szCs w:val="24"/>
        </w:rPr>
        <w:t xml:space="preserve"> </w:t>
      </w:r>
      <w:proofErr w:type="spellStart"/>
      <w:r w:rsidR="00FF60A8" w:rsidRPr="00FF60A8">
        <w:rPr>
          <w:rFonts w:cs="Arial"/>
          <w:sz w:val="24"/>
          <w:szCs w:val="24"/>
        </w:rPr>
        <w:t>pulcherrima</w:t>
      </w:r>
      <w:proofErr w:type="spellEnd"/>
      <w:r w:rsidR="00FF60A8" w:rsidRPr="00FF60A8">
        <w:rPr>
          <w:rFonts w:cs="Arial"/>
          <w:sz w:val="24"/>
          <w:szCs w:val="24"/>
        </w:rPr>
        <w:t xml:space="preserve"> </w:t>
      </w:r>
      <w:proofErr w:type="spellStart"/>
      <w:r w:rsidR="00FF60A8" w:rsidRPr="00FF60A8">
        <w:rPr>
          <w:rFonts w:cs="Arial"/>
          <w:sz w:val="24"/>
          <w:szCs w:val="24"/>
        </w:rPr>
        <w:t>sunt</w:t>
      </w:r>
      <w:proofErr w:type="spellEnd"/>
      <w:r w:rsidR="00FF60A8" w:rsidRPr="00FF60A8">
        <w:rPr>
          <w:rFonts w:cs="Arial"/>
          <w:sz w:val="24"/>
          <w:szCs w:val="24"/>
        </w:rPr>
        <w:t xml:space="preserve"> </w:t>
      </w:r>
      <w:proofErr w:type="spellStart"/>
      <w:r w:rsidR="00FF60A8" w:rsidRPr="00FF60A8">
        <w:rPr>
          <w:rFonts w:cs="Arial"/>
          <w:sz w:val="24"/>
          <w:szCs w:val="24"/>
        </w:rPr>
        <w:t>quocumque</w:t>
      </w:r>
      <w:proofErr w:type="spellEnd"/>
      <w:r w:rsidR="00FF60A8" w:rsidRPr="00FF60A8">
        <w:rPr>
          <w:rFonts w:cs="Arial"/>
          <w:sz w:val="24"/>
          <w:szCs w:val="24"/>
        </w:rPr>
        <w:t xml:space="preserve"> </w:t>
      </w:r>
      <w:proofErr w:type="spellStart"/>
      <w:r w:rsidR="00FF60A8" w:rsidRPr="00FF60A8">
        <w:rPr>
          <w:rFonts w:cs="Arial"/>
          <w:sz w:val="24"/>
          <w:szCs w:val="24"/>
        </w:rPr>
        <w:t>nos</w:t>
      </w:r>
      <w:proofErr w:type="spellEnd"/>
      <w:r w:rsidR="00FF60A8" w:rsidRPr="00FF60A8">
        <w:rPr>
          <w:rFonts w:cs="Arial"/>
          <w:sz w:val="24"/>
          <w:szCs w:val="24"/>
        </w:rPr>
        <w:t xml:space="preserve"> </w:t>
      </w:r>
      <w:proofErr w:type="spellStart"/>
      <w:r w:rsidR="00FF60A8" w:rsidRPr="00FF60A8">
        <w:rPr>
          <w:rFonts w:cs="Arial"/>
          <w:sz w:val="24"/>
          <w:szCs w:val="24"/>
        </w:rPr>
        <w:t>moverimus</w:t>
      </w:r>
      <w:proofErr w:type="spellEnd"/>
      <w:r w:rsidR="00FF60A8" w:rsidRPr="00FF60A8">
        <w:rPr>
          <w:rFonts w:cs="Arial"/>
          <w:sz w:val="24"/>
          <w:szCs w:val="24"/>
        </w:rPr>
        <w:t xml:space="preserve"> </w:t>
      </w:r>
      <w:proofErr w:type="spellStart"/>
      <w:r w:rsidR="00FF60A8" w:rsidRPr="00FF60A8">
        <w:rPr>
          <w:rFonts w:cs="Arial"/>
          <w:sz w:val="24"/>
          <w:szCs w:val="24"/>
        </w:rPr>
        <w:t>sequentur</w:t>
      </w:r>
      <w:proofErr w:type="spellEnd"/>
      <w:r w:rsidR="00FF60A8" w:rsidRPr="00FF60A8">
        <w:rPr>
          <w:rFonts w:cs="Arial"/>
          <w:sz w:val="24"/>
          <w:szCs w:val="24"/>
        </w:rPr>
        <w:t xml:space="preserve">, natura </w:t>
      </w:r>
      <w:proofErr w:type="spellStart"/>
      <w:r w:rsidR="00FF60A8" w:rsidRPr="00FF60A8">
        <w:rPr>
          <w:rFonts w:cs="Arial"/>
          <w:sz w:val="24"/>
          <w:szCs w:val="24"/>
        </w:rPr>
        <w:t>communis</w:t>
      </w:r>
      <w:proofErr w:type="spellEnd"/>
      <w:r w:rsidR="00FF60A8" w:rsidRPr="00FF60A8">
        <w:rPr>
          <w:rFonts w:cs="Arial"/>
          <w:sz w:val="24"/>
          <w:szCs w:val="24"/>
        </w:rPr>
        <w:t xml:space="preserve"> </w:t>
      </w:r>
      <w:proofErr w:type="spellStart"/>
      <w:r w:rsidR="00FF60A8" w:rsidRPr="00FF60A8">
        <w:rPr>
          <w:rFonts w:cs="Arial"/>
          <w:sz w:val="24"/>
          <w:szCs w:val="24"/>
        </w:rPr>
        <w:t>et</w:t>
      </w:r>
      <w:proofErr w:type="spellEnd"/>
      <w:r w:rsidR="00FF60A8" w:rsidRPr="00FF60A8">
        <w:rPr>
          <w:rFonts w:cs="Arial"/>
          <w:sz w:val="24"/>
          <w:szCs w:val="24"/>
        </w:rPr>
        <w:t xml:space="preserve"> propria </w:t>
      </w:r>
      <w:proofErr w:type="spellStart"/>
      <w:r w:rsidR="00FF60A8" w:rsidRPr="00FF60A8">
        <w:rPr>
          <w:rFonts w:cs="Arial"/>
          <w:sz w:val="24"/>
          <w:szCs w:val="24"/>
        </w:rPr>
        <w:t>virtus</w:t>
      </w:r>
      <w:proofErr w:type="spellEnd"/>
      <w:r w:rsidR="00FF60A8" w:rsidRPr="00FF60A8">
        <w:rPr>
          <w:rFonts w:cs="Arial"/>
          <w:sz w:val="24"/>
          <w:szCs w:val="24"/>
        </w:rPr>
        <w:t xml:space="preserve">. </w:t>
      </w:r>
      <w:proofErr w:type="spellStart"/>
      <w:r w:rsidR="00FF60A8" w:rsidRPr="00FF60A8">
        <w:rPr>
          <w:rFonts w:cs="Arial"/>
          <w:sz w:val="24"/>
          <w:szCs w:val="24"/>
        </w:rPr>
        <w:t>Id</w:t>
      </w:r>
      <w:proofErr w:type="spellEnd"/>
      <w:r w:rsidR="00FF60A8" w:rsidRPr="00FF60A8">
        <w:rPr>
          <w:rFonts w:cs="Arial"/>
          <w:sz w:val="24"/>
          <w:szCs w:val="24"/>
        </w:rPr>
        <w:t xml:space="preserve"> </w:t>
      </w:r>
      <w:proofErr w:type="spellStart"/>
      <w:r w:rsidR="00FF60A8" w:rsidRPr="00FF60A8">
        <w:rPr>
          <w:rFonts w:cs="Arial"/>
          <w:sz w:val="24"/>
          <w:szCs w:val="24"/>
        </w:rPr>
        <w:t>actum</w:t>
      </w:r>
      <w:proofErr w:type="spellEnd"/>
      <w:r w:rsidR="00FF60A8" w:rsidRPr="00FF60A8">
        <w:rPr>
          <w:rFonts w:cs="Arial"/>
          <w:sz w:val="24"/>
          <w:szCs w:val="24"/>
        </w:rPr>
        <w:t xml:space="preserve"> est, </w:t>
      </w:r>
      <w:proofErr w:type="spellStart"/>
      <w:r w:rsidR="00FF60A8" w:rsidRPr="00FF60A8">
        <w:rPr>
          <w:rFonts w:cs="Arial"/>
          <w:sz w:val="24"/>
          <w:szCs w:val="24"/>
        </w:rPr>
        <w:t>mihi</w:t>
      </w:r>
      <w:proofErr w:type="spellEnd"/>
      <w:r w:rsidR="00FF60A8" w:rsidRPr="00FF60A8">
        <w:rPr>
          <w:rFonts w:cs="Arial"/>
          <w:sz w:val="24"/>
          <w:szCs w:val="24"/>
        </w:rPr>
        <w:t xml:space="preserve"> crede, </w:t>
      </w:r>
      <w:proofErr w:type="spellStart"/>
      <w:r w:rsidR="00FF60A8" w:rsidRPr="00FF60A8">
        <w:rPr>
          <w:rFonts w:cs="Arial"/>
          <w:sz w:val="24"/>
          <w:szCs w:val="24"/>
        </w:rPr>
        <w:t>ab</w:t>
      </w:r>
      <w:proofErr w:type="spellEnd"/>
      <w:r w:rsidR="00FF60A8" w:rsidRPr="00FF60A8">
        <w:rPr>
          <w:rFonts w:cs="Arial"/>
          <w:sz w:val="24"/>
          <w:szCs w:val="24"/>
        </w:rPr>
        <w:t xml:space="preserve"> </w:t>
      </w:r>
      <w:proofErr w:type="spellStart"/>
      <w:r w:rsidR="00FF60A8" w:rsidRPr="00FF60A8">
        <w:rPr>
          <w:rFonts w:cs="Arial"/>
          <w:sz w:val="24"/>
          <w:szCs w:val="24"/>
        </w:rPr>
        <w:t>illo</w:t>
      </w:r>
      <w:proofErr w:type="spellEnd"/>
      <w:r w:rsidR="00FF60A8" w:rsidRPr="00FF60A8">
        <w:rPr>
          <w:rFonts w:cs="Arial"/>
          <w:sz w:val="24"/>
          <w:szCs w:val="24"/>
        </w:rPr>
        <w:t xml:space="preserve">, </w:t>
      </w:r>
      <w:proofErr w:type="spellStart"/>
      <w:r w:rsidR="00FF60A8" w:rsidRPr="00FF60A8">
        <w:rPr>
          <w:rFonts w:cs="Arial"/>
          <w:sz w:val="24"/>
          <w:szCs w:val="24"/>
        </w:rPr>
        <w:t>quisquis</w:t>
      </w:r>
      <w:proofErr w:type="spellEnd"/>
      <w:r w:rsidR="00FF60A8" w:rsidRPr="00FF60A8">
        <w:rPr>
          <w:rFonts w:cs="Arial"/>
          <w:sz w:val="24"/>
          <w:szCs w:val="24"/>
        </w:rPr>
        <w:t xml:space="preserve"> </w:t>
      </w:r>
      <w:proofErr w:type="spellStart"/>
      <w:r w:rsidR="00FF60A8" w:rsidRPr="00FF60A8">
        <w:rPr>
          <w:rFonts w:cs="Arial"/>
          <w:sz w:val="24"/>
          <w:szCs w:val="24"/>
        </w:rPr>
        <w:t>formator</w:t>
      </w:r>
      <w:proofErr w:type="spellEnd"/>
      <w:r w:rsidR="00FF60A8" w:rsidRPr="00FF60A8">
        <w:rPr>
          <w:rFonts w:cs="Arial"/>
          <w:sz w:val="24"/>
          <w:szCs w:val="24"/>
        </w:rPr>
        <w:t xml:space="preserve"> universi </w:t>
      </w:r>
      <w:proofErr w:type="spellStart"/>
      <w:r w:rsidR="00FF60A8" w:rsidRPr="00FF60A8">
        <w:rPr>
          <w:rFonts w:cs="Arial"/>
          <w:sz w:val="24"/>
          <w:szCs w:val="24"/>
        </w:rPr>
        <w:t>fuit</w:t>
      </w:r>
      <w:proofErr w:type="spellEnd"/>
      <w:r w:rsidR="00FF60A8" w:rsidRPr="00FF60A8">
        <w:rPr>
          <w:rFonts w:cs="Arial"/>
          <w:sz w:val="24"/>
          <w:szCs w:val="24"/>
        </w:rPr>
        <w:t xml:space="preserve">, </w:t>
      </w:r>
      <w:proofErr w:type="spellStart"/>
      <w:r w:rsidR="00FF60A8" w:rsidRPr="00FF60A8">
        <w:rPr>
          <w:rFonts w:cs="Arial"/>
          <w:sz w:val="24"/>
          <w:szCs w:val="24"/>
        </w:rPr>
        <w:t>sive</w:t>
      </w:r>
      <w:proofErr w:type="spellEnd"/>
      <w:r w:rsidR="00FF60A8" w:rsidRPr="00FF60A8">
        <w:rPr>
          <w:rFonts w:cs="Arial"/>
          <w:sz w:val="24"/>
          <w:szCs w:val="24"/>
        </w:rPr>
        <w:t xml:space="preserve"> </w:t>
      </w:r>
      <w:proofErr w:type="spellStart"/>
      <w:r w:rsidR="00FF60A8" w:rsidRPr="00FF60A8">
        <w:rPr>
          <w:rFonts w:cs="Arial"/>
          <w:sz w:val="24"/>
          <w:szCs w:val="24"/>
        </w:rPr>
        <w:t>ille</w:t>
      </w:r>
      <w:proofErr w:type="spellEnd"/>
      <w:r w:rsidR="00FF60A8" w:rsidRPr="00FF60A8">
        <w:rPr>
          <w:rFonts w:cs="Arial"/>
          <w:sz w:val="24"/>
          <w:szCs w:val="24"/>
        </w:rPr>
        <w:t xml:space="preserve"> deus est </w:t>
      </w:r>
      <w:proofErr w:type="spellStart"/>
      <w:r w:rsidR="00FF60A8" w:rsidRPr="00FF60A8">
        <w:rPr>
          <w:rFonts w:cs="Arial"/>
          <w:sz w:val="24"/>
          <w:szCs w:val="24"/>
        </w:rPr>
        <w:t>potens</w:t>
      </w:r>
      <w:proofErr w:type="spellEnd"/>
      <w:r w:rsidR="00FF60A8" w:rsidRPr="00FF60A8">
        <w:rPr>
          <w:rFonts w:cs="Arial"/>
          <w:sz w:val="24"/>
          <w:szCs w:val="24"/>
        </w:rPr>
        <w:t xml:space="preserve"> omnium, </w:t>
      </w:r>
      <w:proofErr w:type="spellStart"/>
      <w:r w:rsidR="00FF60A8" w:rsidRPr="00FF60A8">
        <w:rPr>
          <w:rFonts w:cs="Arial"/>
          <w:sz w:val="24"/>
          <w:szCs w:val="24"/>
        </w:rPr>
        <w:t>sive</w:t>
      </w:r>
      <w:proofErr w:type="spellEnd"/>
      <w:r w:rsidR="00FF60A8" w:rsidRPr="00FF60A8">
        <w:rPr>
          <w:rFonts w:cs="Arial"/>
          <w:sz w:val="24"/>
          <w:szCs w:val="24"/>
        </w:rPr>
        <w:t xml:space="preserve"> </w:t>
      </w:r>
      <w:proofErr w:type="spellStart"/>
      <w:r w:rsidR="00FF60A8" w:rsidRPr="00FF60A8">
        <w:rPr>
          <w:rFonts w:cs="Arial"/>
          <w:sz w:val="24"/>
          <w:szCs w:val="24"/>
        </w:rPr>
        <w:t>incorporalis</w:t>
      </w:r>
      <w:proofErr w:type="spellEnd"/>
      <w:r w:rsidR="00FF60A8" w:rsidRPr="00FF60A8">
        <w:rPr>
          <w:rFonts w:cs="Arial"/>
          <w:sz w:val="24"/>
          <w:szCs w:val="24"/>
        </w:rPr>
        <w:t xml:space="preserve"> </w:t>
      </w:r>
      <w:proofErr w:type="spellStart"/>
      <w:r w:rsidR="00FF60A8" w:rsidRPr="00FF60A8">
        <w:rPr>
          <w:rFonts w:cs="Arial"/>
          <w:sz w:val="24"/>
          <w:szCs w:val="24"/>
        </w:rPr>
        <w:t>ratio</w:t>
      </w:r>
      <w:proofErr w:type="spellEnd"/>
      <w:r w:rsidR="00FF60A8" w:rsidRPr="00FF60A8">
        <w:rPr>
          <w:rFonts w:cs="Arial"/>
          <w:sz w:val="24"/>
          <w:szCs w:val="24"/>
        </w:rPr>
        <w:t xml:space="preserve"> </w:t>
      </w:r>
      <w:proofErr w:type="spellStart"/>
      <w:r w:rsidR="00FF60A8" w:rsidRPr="00FF60A8">
        <w:rPr>
          <w:rFonts w:cs="Arial"/>
          <w:sz w:val="24"/>
          <w:szCs w:val="24"/>
        </w:rPr>
        <w:t>ingentium</w:t>
      </w:r>
      <w:proofErr w:type="spellEnd"/>
      <w:r w:rsidR="00FF60A8" w:rsidRPr="00FF60A8">
        <w:rPr>
          <w:rFonts w:cs="Arial"/>
          <w:sz w:val="24"/>
          <w:szCs w:val="24"/>
        </w:rPr>
        <w:t xml:space="preserve"> </w:t>
      </w:r>
      <w:proofErr w:type="spellStart"/>
      <w:r w:rsidR="00FF60A8" w:rsidRPr="00FF60A8">
        <w:rPr>
          <w:rFonts w:cs="Arial"/>
          <w:sz w:val="24"/>
          <w:szCs w:val="24"/>
        </w:rPr>
        <w:t>operum</w:t>
      </w:r>
      <w:proofErr w:type="spellEnd"/>
      <w:r w:rsidR="00FF60A8" w:rsidRPr="00FF60A8">
        <w:rPr>
          <w:rFonts w:cs="Arial"/>
          <w:sz w:val="24"/>
          <w:szCs w:val="24"/>
        </w:rPr>
        <w:t xml:space="preserve"> </w:t>
      </w:r>
      <w:proofErr w:type="spellStart"/>
      <w:r w:rsidR="00FF60A8" w:rsidRPr="00FF60A8">
        <w:rPr>
          <w:rFonts w:cs="Arial"/>
          <w:sz w:val="24"/>
          <w:szCs w:val="24"/>
        </w:rPr>
        <w:t>artifex</w:t>
      </w:r>
      <w:proofErr w:type="spellEnd"/>
      <w:r w:rsidR="00FF60A8" w:rsidRPr="00FF60A8">
        <w:rPr>
          <w:rFonts w:cs="Arial"/>
          <w:sz w:val="24"/>
          <w:szCs w:val="24"/>
        </w:rPr>
        <w:t xml:space="preserve">, </w:t>
      </w:r>
      <w:proofErr w:type="spellStart"/>
      <w:r w:rsidR="00FF60A8" w:rsidRPr="00FF60A8">
        <w:rPr>
          <w:rFonts w:cs="Arial"/>
          <w:sz w:val="24"/>
          <w:szCs w:val="24"/>
        </w:rPr>
        <w:t>siue</w:t>
      </w:r>
      <w:proofErr w:type="spellEnd"/>
      <w:r w:rsidR="00FF60A8" w:rsidRPr="00FF60A8">
        <w:rPr>
          <w:rFonts w:cs="Arial"/>
          <w:sz w:val="24"/>
          <w:szCs w:val="24"/>
        </w:rPr>
        <w:t xml:space="preserve"> </w:t>
      </w:r>
      <w:proofErr w:type="spellStart"/>
      <w:r w:rsidR="00FF60A8" w:rsidRPr="00FF60A8">
        <w:rPr>
          <w:rFonts w:cs="Arial"/>
          <w:sz w:val="24"/>
          <w:szCs w:val="24"/>
        </w:rPr>
        <w:t>divinus</w:t>
      </w:r>
      <w:proofErr w:type="spellEnd"/>
      <w:r w:rsidR="00FF60A8" w:rsidRPr="00FF60A8">
        <w:rPr>
          <w:rFonts w:cs="Arial"/>
          <w:sz w:val="24"/>
          <w:szCs w:val="24"/>
        </w:rPr>
        <w:t xml:space="preserve"> </w:t>
      </w:r>
      <w:proofErr w:type="spellStart"/>
      <w:r w:rsidR="00FF60A8" w:rsidRPr="00FF60A8">
        <w:rPr>
          <w:rFonts w:cs="Arial"/>
          <w:sz w:val="24"/>
          <w:szCs w:val="24"/>
        </w:rPr>
        <w:t>spiritus</w:t>
      </w:r>
      <w:proofErr w:type="spellEnd"/>
      <w:r w:rsidR="00FF60A8" w:rsidRPr="00FF60A8">
        <w:rPr>
          <w:rFonts w:cs="Arial"/>
          <w:sz w:val="24"/>
          <w:szCs w:val="24"/>
        </w:rPr>
        <w:t xml:space="preserve"> per omnia </w:t>
      </w:r>
      <w:proofErr w:type="spellStart"/>
      <w:r w:rsidR="00FF60A8" w:rsidRPr="00FF60A8">
        <w:rPr>
          <w:rFonts w:cs="Arial"/>
          <w:sz w:val="24"/>
          <w:szCs w:val="24"/>
        </w:rPr>
        <w:t>maxima</w:t>
      </w:r>
      <w:proofErr w:type="spellEnd"/>
      <w:r w:rsidR="00FF60A8" w:rsidRPr="00FF60A8">
        <w:rPr>
          <w:rFonts w:cs="Arial"/>
          <w:sz w:val="24"/>
          <w:szCs w:val="24"/>
        </w:rPr>
        <w:t xml:space="preserve"> ac minima </w:t>
      </w:r>
      <w:proofErr w:type="spellStart"/>
      <w:r w:rsidR="00FF60A8" w:rsidRPr="00FF60A8">
        <w:rPr>
          <w:rFonts w:cs="Arial"/>
          <w:sz w:val="24"/>
          <w:szCs w:val="24"/>
        </w:rPr>
        <w:t>aequali</w:t>
      </w:r>
      <w:proofErr w:type="spellEnd"/>
      <w:r w:rsidR="00FF60A8" w:rsidRPr="00FF60A8">
        <w:rPr>
          <w:rFonts w:cs="Arial"/>
          <w:sz w:val="24"/>
          <w:szCs w:val="24"/>
        </w:rPr>
        <w:t xml:space="preserve"> </w:t>
      </w:r>
      <w:proofErr w:type="spellStart"/>
      <w:r w:rsidR="00FF60A8" w:rsidRPr="00FF60A8">
        <w:rPr>
          <w:rFonts w:cs="Arial"/>
          <w:sz w:val="24"/>
          <w:szCs w:val="24"/>
        </w:rPr>
        <w:t>intentione</w:t>
      </w:r>
      <w:proofErr w:type="spellEnd"/>
      <w:r w:rsidR="00FF60A8" w:rsidRPr="00FF60A8">
        <w:rPr>
          <w:rFonts w:cs="Arial"/>
          <w:sz w:val="24"/>
          <w:szCs w:val="24"/>
        </w:rPr>
        <w:t xml:space="preserve"> </w:t>
      </w:r>
      <w:proofErr w:type="spellStart"/>
      <w:r w:rsidR="00FF60A8" w:rsidRPr="00FF60A8">
        <w:rPr>
          <w:rFonts w:cs="Arial"/>
          <w:sz w:val="24"/>
          <w:szCs w:val="24"/>
        </w:rPr>
        <w:t>diffusus</w:t>
      </w:r>
      <w:proofErr w:type="spellEnd"/>
      <w:r w:rsidR="00FF60A8" w:rsidRPr="00FF60A8">
        <w:rPr>
          <w:rFonts w:cs="Arial"/>
          <w:sz w:val="24"/>
          <w:szCs w:val="24"/>
        </w:rPr>
        <w:t xml:space="preserve">, </w:t>
      </w:r>
      <w:proofErr w:type="spellStart"/>
      <w:r w:rsidR="00FF60A8" w:rsidRPr="00FF60A8">
        <w:rPr>
          <w:rFonts w:cs="Arial"/>
          <w:sz w:val="24"/>
          <w:szCs w:val="24"/>
        </w:rPr>
        <w:t>sive</w:t>
      </w:r>
      <w:proofErr w:type="spellEnd"/>
      <w:r w:rsidR="00FF60A8" w:rsidRPr="00FF60A8">
        <w:rPr>
          <w:rFonts w:cs="Arial"/>
          <w:sz w:val="24"/>
          <w:szCs w:val="24"/>
        </w:rPr>
        <w:t xml:space="preserve"> </w:t>
      </w:r>
      <w:proofErr w:type="spellStart"/>
      <w:r w:rsidR="00FF60A8" w:rsidRPr="00FF60A8">
        <w:rPr>
          <w:rFonts w:cs="Arial"/>
          <w:sz w:val="24"/>
          <w:szCs w:val="24"/>
        </w:rPr>
        <w:t>fatum</w:t>
      </w:r>
      <w:proofErr w:type="spellEnd"/>
      <w:r w:rsidR="00FF60A8" w:rsidRPr="00FF60A8">
        <w:rPr>
          <w:rFonts w:cs="Arial"/>
          <w:sz w:val="24"/>
          <w:szCs w:val="24"/>
        </w:rPr>
        <w:t xml:space="preserve"> </w:t>
      </w:r>
      <w:proofErr w:type="spellStart"/>
      <w:r w:rsidR="00FF60A8" w:rsidRPr="00FF60A8">
        <w:rPr>
          <w:rFonts w:cs="Arial"/>
          <w:sz w:val="24"/>
          <w:szCs w:val="24"/>
        </w:rPr>
        <w:t>et</w:t>
      </w:r>
      <w:proofErr w:type="spellEnd"/>
      <w:r w:rsidR="00FF60A8" w:rsidRPr="00FF60A8">
        <w:rPr>
          <w:rFonts w:cs="Arial"/>
          <w:sz w:val="24"/>
          <w:szCs w:val="24"/>
        </w:rPr>
        <w:t xml:space="preserve"> </w:t>
      </w:r>
      <w:proofErr w:type="spellStart"/>
      <w:r w:rsidR="00FF60A8" w:rsidRPr="00FF60A8">
        <w:rPr>
          <w:rFonts w:cs="Arial"/>
          <w:sz w:val="24"/>
          <w:szCs w:val="24"/>
        </w:rPr>
        <w:t>inmutabilis</w:t>
      </w:r>
      <w:proofErr w:type="spellEnd"/>
      <w:r w:rsidR="00FF60A8" w:rsidRPr="00FF60A8">
        <w:rPr>
          <w:rFonts w:cs="Arial"/>
          <w:sz w:val="24"/>
          <w:szCs w:val="24"/>
        </w:rPr>
        <w:t xml:space="preserve"> </w:t>
      </w:r>
      <w:proofErr w:type="spellStart"/>
      <w:r w:rsidR="00FF60A8" w:rsidRPr="00FF60A8">
        <w:rPr>
          <w:rFonts w:cs="Arial"/>
          <w:sz w:val="24"/>
          <w:szCs w:val="24"/>
        </w:rPr>
        <w:t>causarum</w:t>
      </w:r>
      <w:proofErr w:type="spellEnd"/>
      <w:r w:rsidR="00FF60A8" w:rsidRPr="00FF60A8">
        <w:rPr>
          <w:rFonts w:cs="Arial"/>
          <w:sz w:val="24"/>
          <w:szCs w:val="24"/>
        </w:rPr>
        <w:t xml:space="preserve"> </w:t>
      </w:r>
      <w:proofErr w:type="spellStart"/>
      <w:r w:rsidR="00FF60A8" w:rsidRPr="00FF60A8">
        <w:rPr>
          <w:rFonts w:cs="Arial"/>
          <w:sz w:val="24"/>
          <w:szCs w:val="24"/>
        </w:rPr>
        <w:t>inter</w:t>
      </w:r>
      <w:proofErr w:type="spellEnd"/>
      <w:r w:rsidR="00FF60A8" w:rsidRPr="00FF60A8">
        <w:rPr>
          <w:rFonts w:cs="Arial"/>
          <w:sz w:val="24"/>
          <w:szCs w:val="24"/>
        </w:rPr>
        <w:t xml:space="preserve"> se </w:t>
      </w:r>
      <w:proofErr w:type="spellStart"/>
      <w:r w:rsidR="00FF60A8" w:rsidRPr="00FF60A8">
        <w:rPr>
          <w:rFonts w:cs="Arial"/>
          <w:sz w:val="24"/>
          <w:szCs w:val="24"/>
        </w:rPr>
        <w:t>cohaerentium</w:t>
      </w:r>
      <w:proofErr w:type="spellEnd"/>
      <w:r w:rsidR="00FF60A8" w:rsidRPr="00FF60A8">
        <w:rPr>
          <w:rFonts w:cs="Arial"/>
          <w:sz w:val="24"/>
          <w:szCs w:val="24"/>
        </w:rPr>
        <w:t xml:space="preserve"> </w:t>
      </w:r>
      <w:proofErr w:type="spellStart"/>
      <w:r w:rsidR="00FF60A8" w:rsidRPr="00FF60A8">
        <w:rPr>
          <w:rFonts w:cs="Arial"/>
          <w:sz w:val="24"/>
          <w:szCs w:val="24"/>
        </w:rPr>
        <w:t>series</w:t>
      </w:r>
      <w:proofErr w:type="spellEnd"/>
      <w:r w:rsidR="00FF60A8" w:rsidRPr="00FF60A8">
        <w:rPr>
          <w:rFonts w:cs="Arial"/>
          <w:sz w:val="24"/>
          <w:szCs w:val="24"/>
        </w:rPr>
        <w:t xml:space="preserve"> </w:t>
      </w:r>
      <w:proofErr w:type="spellStart"/>
      <w:r w:rsidR="00FF60A8" w:rsidRPr="00FF60A8">
        <w:rPr>
          <w:rFonts w:cs="Arial"/>
          <w:sz w:val="24"/>
          <w:szCs w:val="24"/>
        </w:rPr>
        <w:t>id</w:t>
      </w:r>
      <w:proofErr w:type="spellEnd"/>
      <w:r w:rsidR="00FF60A8" w:rsidRPr="00FF60A8">
        <w:rPr>
          <w:rFonts w:cs="Arial"/>
          <w:sz w:val="24"/>
          <w:szCs w:val="24"/>
        </w:rPr>
        <w:t xml:space="preserve">, </w:t>
      </w:r>
      <w:proofErr w:type="spellStart"/>
      <w:r w:rsidR="00FF60A8" w:rsidRPr="00FF60A8">
        <w:rPr>
          <w:rFonts w:cs="Arial"/>
          <w:sz w:val="24"/>
          <w:szCs w:val="24"/>
        </w:rPr>
        <w:t>inquam</w:t>
      </w:r>
      <w:proofErr w:type="spellEnd"/>
      <w:r w:rsidR="00FF60A8" w:rsidRPr="00FF60A8">
        <w:rPr>
          <w:rFonts w:cs="Arial"/>
          <w:sz w:val="24"/>
          <w:szCs w:val="24"/>
        </w:rPr>
        <w:t xml:space="preserve">, </w:t>
      </w:r>
      <w:proofErr w:type="spellStart"/>
      <w:r w:rsidR="00FF60A8" w:rsidRPr="00FF60A8">
        <w:rPr>
          <w:rFonts w:cs="Arial"/>
          <w:sz w:val="24"/>
          <w:szCs w:val="24"/>
        </w:rPr>
        <w:t>actum</w:t>
      </w:r>
      <w:proofErr w:type="spellEnd"/>
      <w:r w:rsidR="00FF60A8" w:rsidRPr="00FF60A8">
        <w:rPr>
          <w:rFonts w:cs="Arial"/>
          <w:sz w:val="24"/>
          <w:szCs w:val="24"/>
        </w:rPr>
        <w:t xml:space="preserve"> est </w:t>
      </w:r>
      <w:proofErr w:type="spellStart"/>
      <w:r w:rsidR="00FF60A8" w:rsidRPr="00FF60A8">
        <w:rPr>
          <w:rFonts w:cs="Arial"/>
          <w:sz w:val="24"/>
          <w:szCs w:val="24"/>
        </w:rPr>
        <w:t>ut</w:t>
      </w:r>
      <w:proofErr w:type="spellEnd"/>
      <w:r w:rsidR="00FF60A8" w:rsidRPr="00FF60A8">
        <w:rPr>
          <w:rFonts w:cs="Arial"/>
          <w:sz w:val="24"/>
          <w:szCs w:val="24"/>
        </w:rPr>
        <w:t xml:space="preserve"> in </w:t>
      </w:r>
      <w:proofErr w:type="spellStart"/>
      <w:r w:rsidR="00FF60A8" w:rsidRPr="00FF60A8">
        <w:rPr>
          <w:rFonts w:cs="Arial"/>
          <w:sz w:val="24"/>
          <w:szCs w:val="24"/>
        </w:rPr>
        <w:t>alienum</w:t>
      </w:r>
      <w:proofErr w:type="spellEnd"/>
      <w:r w:rsidR="00FF60A8" w:rsidRPr="00FF60A8">
        <w:rPr>
          <w:rFonts w:cs="Arial"/>
          <w:sz w:val="24"/>
          <w:szCs w:val="24"/>
        </w:rPr>
        <w:t xml:space="preserve"> </w:t>
      </w:r>
      <w:proofErr w:type="spellStart"/>
      <w:r w:rsidR="00FF60A8" w:rsidRPr="00FF60A8">
        <w:rPr>
          <w:rFonts w:cs="Arial"/>
          <w:sz w:val="24"/>
          <w:szCs w:val="24"/>
        </w:rPr>
        <w:t>arbitrium</w:t>
      </w:r>
      <w:proofErr w:type="spellEnd"/>
      <w:r w:rsidR="00FF60A8" w:rsidRPr="00FF60A8">
        <w:rPr>
          <w:rFonts w:cs="Arial"/>
          <w:sz w:val="24"/>
          <w:szCs w:val="24"/>
        </w:rPr>
        <w:t xml:space="preserve"> </w:t>
      </w:r>
      <w:proofErr w:type="spellStart"/>
      <w:r w:rsidR="00FF60A8" w:rsidRPr="00FF60A8">
        <w:rPr>
          <w:rFonts w:cs="Arial"/>
          <w:sz w:val="24"/>
          <w:szCs w:val="24"/>
        </w:rPr>
        <w:t>nisi</w:t>
      </w:r>
      <w:proofErr w:type="spellEnd"/>
      <w:r w:rsidR="00FF60A8" w:rsidRPr="00FF60A8">
        <w:rPr>
          <w:rFonts w:cs="Arial"/>
          <w:sz w:val="24"/>
          <w:szCs w:val="24"/>
        </w:rPr>
        <w:t xml:space="preserve"> vilissima </w:t>
      </w:r>
      <w:proofErr w:type="spellStart"/>
      <w:r w:rsidR="00FF60A8" w:rsidRPr="00FF60A8">
        <w:rPr>
          <w:rFonts w:cs="Arial"/>
          <w:sz w:val="24"/>
          <w:szCs w:val="24"/>
        </w:rPr>
        <w:t>quaeque</w:t>
      </w:r>
      <w:proofErr w:type="spellEnd"/>
      <w:r w:rsidR="00FF60A8" w:rsidRPr="00FF60A8">
        <w:rPr>
          <w:rFonts w:cs="Arial"/>
          <w:sz w:val="24"/>
          <w:szCs w:val="24"/>
        </w:rPr>
        <w:t xml:space="preserve"> non </w:t>
      </w:r>
      <w:proofErr w:type="spellStart"/>
      <w:r w:rsidR="00FF60A8" w:rsidRPr="00FF60A8">
        <w:rPr>
          <w:rFonts w:cs="Arial"/>
          <w:sz w:val="24"/>
          <w:szCs w:val="24"/>
        </w:rPr>
        <w:t>caderent</w:t>
      </w:r>
      <w:proofErr w:type="spellEnd"/>
      <w:r w:rsidR="00FF60A8" w:rsidRPr="00FF60A8">
        <w:rPr>
          <w:rFonts w:cs="Arial"/>
          <w:sz w:val="24"/>
          <w:szCs w:val="24"/>
        </w:rPr>
        <w:t xml:space="preserve">. </w:t>
      </w:r>
      <w:proofErr w:type="spellStart"/>
      <w:r w:rsidR="00FF60A8" w:rsidRPr="00FF60A8">
        <w:rPr>
          <w:rFonts w:cs="Arial"/>
          <w:sz w:val="24"/>
          <w:szCs w:val="24"/>
          <w:lang w:val="en-GB"/>
        </w:rPr>
        <w:t>Quidquid</w:t>
      </w:r>
      <w:proofErr w:type="spellEnd"/>
      <w:r w:rsidR="00FF60A8" w:rsidRPr="00FF60A8">
        <w:rPr>
          <w:rFonts w:cs="Arial"/>
          <w:sz w:val="24"/>
          <w:szCs w:val="24"/>
          <w:lang w:val="en-GB"/>
        </w:rPr>
        <w:t xml:space="preserve"> optimum </w:t>
      </w:r>
      <w:proofErr w:type="spellStart"/>
      <w:r w:rsidR="00FF60A8" w:rsidRPr="00FF60A8">
        <w:rPr>
          <w:rFonts w:cs="Arial"/>
          <w:sz w:val="24"/>
          <w:szCs w:val="24"/>
          <w:lang w:val="en-GB"/>
        </w:rPr>
        <w:t>homini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est</w:t>
      </w:r>
      <w:proofErr w:type="spellEnd"/>
      <w:r w:rsidR="00FF60A8" w:rsidRPr="00FF60A8">
        <w:rPr>
          <w:rFonts w:cs="Arial"/>
          <w:sz w:val="24"/>
          <w:szCs w:val="24"/>
          <w:lang w:val="en-GB"/>
        </w:rPr>
        <w:t xml:space="preserve">, id extra </w:t>
      </w:r>
      <w:proofErr w:type="spellStart"/>
      <w:r w:rsidR="00FF60A8" w:rsidRPr="00FF60A8">
        <w:rPr>
          <w:rFonts w:cs="Arial"/>
          <w:sz w:val="24"/>
          <w:szCs w:val="24"/>
          <w:lang w:val="en-GB"/>
        </w:rPr>
        <w:t>humanam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potentiam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iacet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nec</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dari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nec</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eripi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potest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Mundus</w:t>
      </w:r>
      <w:proofErr w:type="spellEnd"/>
      <w:r w:rsidR="00FF60A8" w:rsidRPr="00FF60A8">
        <w:rPr>
          <w:rFonts w:cs="Arial"/>
          <w:sz w:val="24"/>
          <w:szCs w:val="24"/>
          <w:lang w:val="en-GB"/>
        </w:rPr>
        <w:t xml:space="preserve"> hic, quo </w:t>
      </w:r>
      <w:proofErr w:type="spellStart"/>
      <w:r w:rsidR="00FF60A8" w:rsidRPr="00FF60A8">
        <w:rPr>
          <w:rFonts w:cs="Arial"/>
          <w:sz w:val="24"/>
          <w:szCs w:val="24"/>
          <w:lang w:val="en-GB"/>
        </w:rPr>
        <w:t>nihil</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neque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maius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neque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ornatius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rerum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natura</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genuit</w:t>
      </w:r>
      <w:proofErr w:type="spellEnd"/>
      <w:r w:rsidR="00FF60A8" w:rsidRPr="00FF60A8">
        <w:rPr>
          <w:rFonts w:cs="Arial"/>
          <w:sz w:val="24"/>
          <w:szCs w:val="24"/>
          <w:lang w:val="en-GB"/>
        </w:rPr>
        <w:t xml:space="preserve">, et animus contemplator </w:t>
      </w:r>
      <w:proofErr w:type="spellStart"/>
      <w:r w:rsidR="00FF60A8" w:rsidRPr="00FF60A8">
        <w:rPr>
          <w:rFonts w:cs="Arial"/>
          <w:sz w:val="24"/>
          <w:szCs w:val="24"/>
          <w:lang w:val="en-GB"/>
        </w:rPr>
        <w:t>admiratorque</w:t>
      </w:r>
      <w:proofErr w:type="spellEnd"/>
      <w:r w:rsidR="00FF60A8" w:rsidRPr="00FF60A8">
        <w:rPr>
          <w:rFonts w:cs="Arial"/>
          <w:sz w:val="24"/>
          <w:szCs w:val="24"/>
          <w:lang w:val="en-GB"/>
        </w:rPr>
        <w:t xml:space="preserve"> mundi, pars </w:t>
      </w:r>
      <w:proofErr w:type="spellStart"/>
      <w:r w:rsidR="00FF60A8" w:rsidRPr="00FF60A8">
        <w:rPr>
          <w:rFonts w:cs="Arial"/>
          <w:sz w:val="24"/>
          <w:szCs w:val="24"/>
          <w:lang w:val="en-GB"/>
        </w:rPr>
        <w:t>eius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magnificentissima</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propria</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nobis</w:t>
      </w:r>
      <w:proofErr w:type="spellEnd"/>
      <w:r w:rsidR="00FF60A8" w:rsidRPr="00FF60A8">
        <w:rPr>
          <w:rFonts w:cs="Arial"/>
          <w:sz w:val="24"/>
          <w:szCs w:val="24"/>
          <w:lang w:val="en-GB"/>
        </w:rPr>
        <w:t xml:space="preserve"> et </w:t>
      </w:r>
      <w:proofErr w:type="spellStart"/>
      <w:r w:rsidR="00FF60A8" w:rsidRPr="00FF60A8">
        <w:rPr>
          <w:rFonts w:cs="Arial"/>
          <w:sz w:val="24"/>
          <w:szCs w:val="24"/>
          <w:lang w:val="en-GB"/>
        </w:rPr>
        <w:t>perpetua</w:t>
      </w:r>
      <w:proofErr w:type="spellEnd"/>
      <w:r w:rsidR="00FF60A8" w:rsidRPr="00FF60A8">
        <w:rPr>
          <w:rFonts w:cs="Arial"/>
          <w:sz w:val="24"/>
          <w:szCs w:val="24"/>
          <w:lang w:val="en-GB"/>
        </w:rPr>
        <w:t xml:space="preserve"> et tam </w:t>
      </w:r>
      <w:proofErr w:type="spellStart"/>
      <w:r w:rsidR="00FF60A8" w:rsidRPr="00FF60A8">
        <w:rPr>
          <w:rFonts w:cs="Arial"/>
          <w:sz w:val="24"/>
          <w:szCs w:val="24"/>
          <w:lang w:val="en-GB"/>
        </w:rPr>
        <w:t>diu</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nobiscum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mansura</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sunt</w:t>
      </w:r>
      <w:proofErr w:type="spellEnd"/>
      <w:r w:rsidR="00FF60A8" w:rsidRPr="00FF60A8">
        <w:rPr>
          <w:rFonts w:cs="Arial"/>
          <w:sz w:val="24"/>
          <w:szCs w:val="24"/>
          <w:lang w:val="en-GB"/>
        </w:rPr>
        <w:t xml:space="preserve"> quam </w:t>
      </w:r>
      <w:proofErr w:type="spellStart"/>
      <w:r w:rsidR="00FF60A8" w:rsidRPr="00FF60A8">
        <w:rPr>
          <w:rFonts w:cs="Arial"/>
          <w:sz w:val="24"/>
          <w:szCs w:val="24"/>
          <w:lang w:val="en-GB"/>
        </w:rPr>
        <w:t>diu</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ipsi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manebimus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Alacres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itaque</w:t>
      </w:r>
      <w:proofErr w:type="spellEnd"/>
      <w:r w:rsidR="00FF60A8" w:rsidRPr="00FF60A8">
        <w:rPr>
          <w:rFonts w:cs="Arial"/>
          <w:sz w:val="24"/>
          <w:szCs w:val="24"/>
          <w:lang w:val="en-GB"/>
        </w:rPr>
        <w:t xml:space="preserve"> et </w:t>
      </w:r>
      <w:proofErr w:type="spellStart"/>
      <w:r w:rsidR="00FF60A8" w:rsidRPr="00FF60A8">
        <w:rPr>
          <w:rFonts w:cs="Arial"/>
          <w:sz w:val="24"/>
          <w:szCs w:val="24"/>
          <w:lang w:val="en-GB"/>
        </w:rPr>
        <w:t>erecti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quocumque</w:t>
      </w:r>
      <w:proofErr w:type="spellEnd"/>
      <w:r w:rsidR="00FF60A8" w:rsidRPr="00FF60A8">
        <w:rPr>
          <w:rFonts w:cs="Arial"/>
          <w:sz w:val="24"/>
          <w:szCs w:val="24"/>
          <w:lang w:val="en-GB"/>
        </w:rPr>
        <w:t xml:space="preserve"> res </w:t>
      </w:r>
      <w:proofErr w:type="spellStart"/>
      <w:r w:rsidR="00FF60A8" w:rsidRPr="00FF60A8">
        <w:rPr>
          <w:rFonts w:cs="Arial"/>
          <w:sz w:val="24"/>
          <w:szCs w:val="24"/>
          <w:lang w:val="en-GB"/>
        </w:rPr>
        <w:t>tulerit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intrepido</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gradu</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properemus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emetiamur</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quascumque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terras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nullum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inveniri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exilium</w:t>
      </w:r>
      <w:proofErr w:type="spellEnd"/>
      <w:r w:rsidR="00FF60A8" w:rsidRPr="00FF60A8">
        <w:rPr>
          <w:rFonts w:cs="Arial"/>
          <w:sz w:val="24"/>
          <w:szCs w:val="24"/>
          <w:lang w:val="en-GB"/>
        </w:rPr>
        <w:t xml:space="preserve"> intra </w:t>
      </w:r>
      <w:proofErr w:type="spellStart"/>
      <w:r w:rsidR="00FF60A8" w:rsidRPr="00FF60A8">
        <w:rPr>
          <w:rFonts w:cs="Arial"/>
          <w:sz w:val="24"/>
          <w:szCs w:val="24"/>
          <w:lang w:val="en-GB"/>
        </w:rPr>
        <w:t>mundum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potest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nihil</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enim</w:t>
      </w:r>
      <w:proofErr w:type="spellEnd"/>
      <w:r w:rsidR="00FF60A8" w:rsidRPr="00FF60A8">
        <w:rPr>
          <w:rFonts w:cs="Arial"/>
          <w:sz w:val="24"/>
          <w:szCs w:val="24"/>
          <w:lang w:val="en-GB"/>
        </w:rPr>
        <w:t xml:space="preserve"> quod intra </w:t>
      </w:r>
      <w:proofErr w:type="spellStart"/>
      <w:r w:rsidR="00FF60A8" w:rsidRPr="00FF60A8">
        <w:rPr>
          <w:rFonts w:cs="Arial"/>
          <w:sz w:val="24"/>
          <w:szCs w:val="24"/>
          <w:lang w:val="en-GB"/>
        </w:rPr>
        <w:t>mundum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est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alienum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homini</w:t>
      </w:r>
      <w:proofErr w:type="spellEnd"/>
      <w:r w:rsidR="00FF60A8" w:rsidRPr="00FF60A8">
        <w:rPr>
          <w:rFonts w:cs="Arial"/>
          <w:sz w:val="24"/>
          <w:szCs w:val="24"/>
          <w:lang w:val="en-GB"/>
        </w:rPr>
        <w:t xml:space="preserve"> est. </w:t>
      </w:r>
      <w:proofErr w:type="spellStart"/>
      <w:r w:rsidR="00FF60A8" w:rsidRPr="00FF60A8">
        <w:rPr>
          <w:rFonts w:cs="Arial"/>
          <w:sz w:val="24"/>
          <w:szCs w:val="24"/>
          <w:lang w:val="en-GB"/>
        </w:rPr>
        <w:t>Vndecumque</w:t>
      </w:r>
      <w:proofErr w:type="spellEnd"/>
      <w:r w:rsidR="00FF60A8" w:rsidRPr="00FF60A8">
        <w:rPr>
          <w:rFonts w:cs="Arial"/>
          <w:sz w:val="24"/>
          <w:szCs w:val="24"/>
          <w:lang w:val="en-GB"/>
        </w:rPr>
        <w:t xml:space="preserve"> ex </w:t>
      </w:r>
      <w:proofErr w:type="spellStart"/>
      <w:r w:rsidR="00FF60A8" w:rsidRPr="00FF60A8">
        <w:rPr>
          <w:rFonts w:cs="Arial"/>
          <w:sz w:val="24"/>
          <w:szCs w:val="24"/>
          <w:lang w:val="en-GB"/>
        </w:rPr>
        <w:t>aequo</w:t>
      </w:r>
      <w:proofErr w:type="spellEnd"/>
      <w:r w:rsidR="00FF60A8" w:rsidRPr="00FF60A8">
        <w:rPr>
          <w:rFonts w:cs="Arial"/>
          <w:sz w:val="24"/>
          <w:szCs w:val="24"/>
          <w:lang w:val="en-GB"/>
        </w:rPr>
        <w:t xml:space="preserve"> ad </w:t>
      </w:r>
      <w:proofErr w:type="spellStart"/>
      <w:r w:rsidR="00FF60A8" w:rsidRPr="00FF60A8">
        <w:rPr>
          <w:rFonts w:cs="Arial"/>
          <w:sz w:val="24"/>
          <w:szCs w:val="24"/>
          <w:lang w:val="en-GB"/>
        </w:rPr>
        <w:t>caelum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erigitur</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acies</w:t>
      </w:r>
      <w:proofErr w:type="spellEnd"/>
      <w:r w:rsidR="00FF60A8" w:rsidRPr="00FF60A8">
        <w:rPr>
          <w:rFonts w:cs="Arial"/>
          <w:sz w:val="24"/>
          <w:szCs w:val="24"/>
          <w:lang w:val="en-GB"/>
        </w:rPr>
        <w:t xml:space="preserve">, paribus </w:t>
      </w:r>
      <w:proofErr w:type="spellStart"/>
      <w:r w:rsidR="00FF60A8" w:rsidRPr="00FF60A8">
        <w:rPr>
          <w:rFonts w:cs="Arial"/>
          <w:sz w:val="24"/>
          <w:szCs w:val="24"/>
          <w:lang w:val="en-GB"/>
        </w:rPr>
        <w:t>intervallis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omnia</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diuina</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ab</w:t>
      </w:r>
      <w:proofErr w:type="spellEnd"/>
      <w:r w:rsidR="00FF60A8" w:rsidRPr="00FF60A8">
        <w:rPr>
          <w:rFonts w:cs="Arial"/>
          <w:sz w:val="24"/>
          <w:szCs w:val="24"/>
          <w:lang w:val="en-GB"/>
        </w:rPr>
        <w:t xml:space="preserve"> omnibus </w:t>
      </w:r>
      <w:proofErr w:type="spellStart"/>
      <w:r w:rsidR="00FF60A8" w:rsidRPr="00FF60A8">
        <w:rPr>
          <w:rFonts w:cs="Arial"/>
          <w:sz w:val="24"/>
          <w:szCs w:val="24"/>
          <w:lang w:val="en-GB"/>
        </w:rPr>
        <w:t>humanis</w:t>
      </w:r>
      <w:proofErr w:type="spellEnd"/>
      <w:r w:rsidR="00FF60A8" w:rsidRPr="00FF60A8">
        <w:rPr>
          <w:rFonts w:cs="Arial"/>
          <w:sz w:val="24"/>
          <w:szCs w:val="24"/>
          <w:lang w:val="en-GB"/>
        </w:rPr>
        <w:t xml:space="preserve"> distant. </w:t>
      </w:r>
      <w:proofErr w:type="spellStart"/>
      <w:r w:rsidR="00FF60A8" w:rsidRPr="00FF60A8">
        <w:rPr>
          <w:rFonts w:cs="Arial"/>
          <w:sz w:val="24"/>
          <w:szCs w:val="24"/>
          <w:lang w:val="en-GB"/>
        </w:rPr>
        <w:t>Proinde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oculi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mei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ab</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illo</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spectaculo</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cuius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insatiabiles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sunt</w:t>
      </w:r>
      <w:proofErr w:type="spellEnd"/>
      <w:r w:rsidR="00FF60A8" w:rsidRPr="00FF60A8">
        <w:rPr>
          <w:rFonts w:cs="Arial"/>
          <w:sz w:val="24"/>
          <w:szCs w:val="24"/>
          <w:lang w:val="en-GB"/>
        </w:rPr>
        <w:t xml:space="preserve"> non </w:t>
      </w:r>
      <w:proofErr w:type="spellStart"/>
      <w:r w:rsidR="00FF60A8" w:rsidRPr="00FF60A8">
        <w:rPr>
          <w:rFonts w:cs="Arial"/>
          <w:sz w:val="24"/>
          <w:szCs w:val="24"/>
          <w:lang w:val="en-GB"/>
        </w:rPr>
        <w:t>abducantur</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mihi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solem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lunamque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intueri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liceat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dum</w:t>
      </w:r>
      <w:proofErr w:type="spellEnd"/>
      <w:r w:rsidR="00FF60A8" w:rsidRPr="00FF60A8">
        <w:rPr>
          <w:rFonts w:cs="Arial"/>
          <w:sz w:val="24"/>
          <w:szCs w:val="24"/>
          <w:lang w:val="en-GB"/>
        </w:rPr>
        <w:t xml:space="preserve"> ceteris </w:t>
      </w:r>
      <w:proofErr w:type="spellStart"/>
      <w:r w:rsidR="00FF60A8" w:rsidRPr="00FF60A8">
        <w:rPr>
          <w:rFonts w:cs="Arial"/>
          <w:sz w:val="24"/>
          <w:szCs w:val="24"/>
          <w:lang w:val="en-GB"/>
        </w:rPr>
        <w:t>inhaerere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sideribus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ortus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eorum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occasusque</w:t>
      </w:r>
      <w:proofErr w:type="spellEnd"/>
      <w:r w:rsidR="00FF60A8" w:rsidRPr="00FF60A8">
        <w:rPr>
          <w:rFonts w:cs="Arial"/>
          <w:sz w:val="24"/>
          <w:szCs w:val="24"/>
          <w:lang w:val="en-GB"/>
        </w:rPr>
        <w:t xml:space="preserve"> et </w:t>
      </w:r>
      <w:proofErr w:type="spellStart"/>
      <w:r w:rsidR="00FF60A8" w:rsidRPr="00FF60A8">
        <w:rPr>
          <w:rFonts w:cs="Arial"/>
          <w:sz w:val="24"/>
          <w:szCs w:val="24"/>
          <w:lang w:val="en-GB"/>
        </w:rPr>
        <w:t>interualla</w:t>
      </w:r>
      <w:proofErr w:type="spellEnd"/>
      <w:r w:rsidR="00FF60A8" w:rsidRPr="00FF60A8">
        <w:rPr>
          <w:rFonts w:cs="Arial"/>
          <w:sz w:val="24"/>
          <w:szCs w:val="24"/>
          <w:lang w:val="en-GB"/>
        </w:rPr>
        <w:t xml:space="preserve"> et </w:t>
      </w:r>
      <w:proofErr w:type="spellStart"/>
      <w:r w:rsidR="00FF60A8" w:rsidRPr="00FF60A8">
        <w:rPr>
          <w:rFonts w:cs="Arial"/>
          <w:sz w:val="24"/>
          <w:szCs w:val="24"/>
          <w:lang w:val="en-GB"/>
        </w:rPr>
        <w:t>causas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investigare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uel</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ocius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meandi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uel</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tardius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spectare</w:t>
      </w:r>
      <w:proofErr w:type="spellEnd"/>
      <w:r w:rsidR="00FF60A8" w:rsidRPr="00FF60A8">
        <w:rPr>
          <w:rFonts w:cs="Arial"/>
          <w:sz w:val="24"/>
          <w:szCs w:val="24"/>
          <w:lang w:val="en-GB"/>
        </w:rPr>
        <w:t xml:space="preserve"> tot per </w:t>
      </w:r>
      <w:proofErr w:type="spellStart"/>
      <w:r w:rsidR="00FF60A8" w:rsidRPr="00FF60A8">
        <w:rPr>
          <w:rFonts w:cs="Arial"/>
          <w:sz w:val="24"/>
          <w:szCs w:val="24"/>
          <w:lang w:val="en-GB"/>
        </w:rPr>
        <w:t>noctem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stellas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micantis</w:t>
      </w:r>
      <w:proofErr w:type="spellEnd"/>
      <w:r w:rsidR="00FF60A8" w:rsidRPr="00FF60A8">
        <w:rPr>
          <w:rFonts w:cs="Arial"/>
          <w:sz w:val="24"/>
          <w:szCs w:val="24"/>
          <w:lang w:val="en-GB"/>
        </w:rPr>
        <w:t xml:space="preserve"> et alias </w:t>
      </w:r>
      <w:proofErr w:type="spellStart"/>
      <w:r w:rsidR="00FF60A8" w:rsidRPr="00FF60A8">
        <w:rPr>
          <w:rFonts w:cs="Arial"/>
          <w:sz w:val="24"/>
          <w:szCs w:val="24"/>
          <w:lang w:val="en-GB"/>
        </w:rPr>
        <w:t>inmobiles</w:t>
      </w:r>
      <w:proofErr w:type="spellEnd"/>
      <w:r w:rsidR="00FF60A8" w:rsidRPr="00FF60A8">
        <w:rPr>
          <w:rFonts w:cs="Arial"/>
          <w:sz w:val="24"/>
          <w:szCs w:val="24"/>
          <w:lang w:val="en-GB"/>
        </w:rPr>
        <w:t xml:space="preserve">, alias non in magnum </w:t>
      </w:r>
      <w:proofErr w:type="spellStart"/>
      <w:r w:rsidR="00FF60A8" w:rsidRPr="00FF60A8">
        <w:rPr>
          <w:rFonts w:cs="Arial"/>
          <w:sz w:val="24"/>
          <w:szCs w:val="24"/>
          <w:lang w:val="en-GB"/>
        </w:rPr>
        <w:t>spatium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exeuntis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sed</w:t>
      </w:r>
      <w:proofErr w:type="spellEnd"/>
      <w:r w:rsidR="00FF60A8" w:rsidRPr="00FF60A8">
        <w:rPr>
          <w:rFonts w:cs="Arial"/>
          <w:sz w:val="24"/>
          <w:szCs w:val="24"/>
          <w:lang w:val="en-GB"/>
        </w:rPr>
        <w:t xml:space="preserve"> intra </w:t>
      </w:r>
      <w:proofErr w:type="spellStart"/>
      <w:r w:rsidR="00FF60A8" w:rsidRPr="00FF60A8">
        <w:rPr>
          <w:rFonts w:cs="Arial"/>
          <w:sz w:val="24"/>
          <w:szCs w:val="24"/>
          <w:lang w:val="en-GB"/>
        </w:rPr>
        <w:t>suum</w:t>
      </w:r>
      <w:proofErr w:type="spellEnd"/>
      <w:r w:rsidR="00FF60A8" w:rsidRPr="00FF60A8">
        <w:rPr>
          <w:rFonts w:cs="Arial"/>
          <w:sz w:val="24"/>
          <w:szCs w:val="24"/>
          <w:lang w:val="en-GB"/>
        </w:rPr>
        <w:t xml:space="preserve"> se </w:t>
      </w:r>
      <w:proofErr w:type="spellStart"/>
      <w:r w:rsidR="00FF60A8" w:rsidRPr="00FF60A8">
        <w:rPr>
          <w:rFonts w:cs="Arial"/>
          <w:sz w:val="24"/>
          <w:szCs w:val="24"/>
          <w:lang w:val="en-GB"/>
        </w:rPr>
        <w:t>circumagentis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vestigium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quasdam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subito</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erumpentis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quasdam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igne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fuso</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praestringentis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aciem</w:t>
      </w:r>
      <w:proofErr w:type="spellEnd"/>
      <w:r w:rsidR="00FF60A8" w:rsidRPr="00FF60A8">
        <w:rPr>
          <w:rFonts w:cs="Arial"/>
          <w:sz w:val="24"/>
          <w:szCs w:val="24"/>
          <w:lang w:val="en-GB"/>
        </w:rPr>
        <w:t xml:space="preserve">, quasi </w:t>
      </w:r>
      <w:proofErr w:type="spellStart"/>
      <w:r w:rsidR="00FF60A8" w:rsidRPr="00FF60A8">
        <w:rPr>
          <w:rFonts w:cs="Arial"/>
          <w:sz w:val="24"/>
          <w:szCs w:val="24"/>
          <w:lang w:val="en-GB"/>
        </w:rPr>
        <w:t>decidant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vel</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longo</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tractu</w:t>
      </w:r>
      <w:proofErr w:type="spellEnd"/>
      <w:r w:rsidR="00FF60A8" w:rsidRPr="00FF60A8">
        <w:rPr>
          <w:rFonts w:cs="Arial"/>
          <w:sz w:val="24"/>
          <w:szCs w:val="24"/>
          <w:lang w:val="en-GB"/>
        </w:rPr>
        <w:t xml:space="preserve"> cum </w:t>
      </w:r>
      <w:proofErr w:type="spellStart"/>
      <w:r w:rsidR="00FF60A8" w:rsidRPr="00FF60A8">
        <w:rPr>
          <w:rFonts w:cs="Arial"/>
          <w:sz w:val="24"/>
          <w:szCs w:val="24"/>
          <w:lang w:val="en-GB"/>
        </w:rPr>
        <w:t>luce</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multa</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praetervolantis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dum</w:t>
      </w:r>
      <w:proofErr w:type="spellEnd"/>
      <w:r w:rsidR="00FF60A8" w:rsidRPr="00FF60A8">
        <w:rPr>
          <w:rFonts w:cs="Arial"/>
          <w:sz w:val="24"/>
          <w:szCs w:val="24"/>
          <w:lang w:val="en-GB"/>
        </w:rPr>
        <w:t xml:space="preserve"> cum his </w:t>
      </w:r>
      <w:proofErr w:type="spellStart"/>
      <w:r w:rsidR="00FF60A8" w:rsidRPr="00FF60A8">
        <w:rPr>
          <w:rFonts w:cs="Arial"/>
          <w:sz w:val="24"/>
          <w:szCs w:val="24"/>
          <w:lang w:val="en-GB"/>
        </w:rPr>
        <w:t>sim</w:t>
      </w:r>
      <w:proofErr w:type="spellEnd"/>
      <w:r w:rsidR="00FF60A8" w:rsidRPr="00FF60A8">
        <w:rPr>
          <w:rFonts w:cs="Arial"/>
          <w:sz w:val="24"/>
          <w:szCs w:val="24"/>
          <w:lang w:val="en-GB"/>
        </w:rPr>
        <w:t xml:space="preserve"> et </w:t>
      </w:r>
      <w:proofErr w:type="spellStart"/>
      <w:r w:rsidR="00FF60A8" w:rsidRPr="00FF60A8">
        <w:rPr>
          <w:rFonts w:cs="Arial"/>
          <w:sz w:val="24"/>
          <w:szCs w:val="24"/>
          <w:lang w:val="en-GB"/>
        </w:rPr>
        <w:t>caelestibus</w:t>
      </w:r>
      <w:proofErr w:type="spellEnd"/>
      <w:r w:rsidR="00FF60A8" w:rsidRPr="00FF60A8">
        <w:rPr>
          <w:rFonts w:cs="Arial"/>
          <w:sz w:val="24"/>
          <w:szCs w:val="24"/>
          <w:lang w:val="en-GB"/>
        </w:rPr>
        <w:t xml:space="preserve">, qua </w:t>
      </w:r>
      <w:proofErr w:type="spellStart"/>
      <w:r w:rsidR="00FF60A8" w:rsidRPr="00FF60A8">
        <w:rPr>
          <w:rFonts w:cs="Arial"/>
          <w:sz w:val="24"/>
          <w:szCs w:val="24"/>
          <w:lang w:val="en-GB"/>
        </w:rPr>
        <w:t>homini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fas</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est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inmiscear</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dum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animum</w:t>
      </w:r>
      <w:proofErr w:type="spellEnd"/>
      <w:r w:rsidR="00FF60A8" w:rsidRPr="00FF60A8">
        <w:rPr>
          <w:rFonts w:cs="Arial"/>
          <w:sz w:val="24"/>
          <w:szCs w:val="24"/>
          <w:lang w:val="en-GB"/>
        </w:rPr>
        <w:t xml:space="preserve"> ad </w:t>
      </w:r>
      <w:proofErr w:type="spellStart"/>
      <w:r w:rsidR="00FF60A8" w:rsidRPr="00FF60A8">
        <w:rPr>
          <w:rFonts w:cs="Arial"/>
          <w:sz w:val="24"/>
          <w:szCs w:val="24"/>
          <w:lang w:val="en-GB"/>
        </w:rPr>
        <w:t>cognatarum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rerum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conspectum</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tendentem</w:t>
      </w:r>
      <w:proofErr w:type="spellEnd"/>
      <w:r w:rsidR="00FF60A8" w:rsidRPr="00FF60A8">
        <w:rPr>
          <w:rFonts w:cs="Arial"/>
          <w:sz w:val="24"/>
          <w:szCs w:val="24"/>
          <w:lang w:val="en-GB"/>
        </w:rPr>
        <w:t xml:space="preserve"> in </w:t>
      </w:r>
      <w:proofErr w:type="spellStart"/>
      <w:r w:rsidR="00FF60A8" w:rsidRPr="00FF60A8">
        <w:rPr>
          <w:rFonts w:cs="Arial"/>
          <w:sz w:val="24"/>
          <w:szCs w:val="24"/>
          <w:lang w:val="en-GB"/>
        </w:rPr>
        <w:t>sublimi</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semper</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habeam</w:t>
      </w:r>
      <w:proofErr w:type="spellEnd"/>
      <w:r w:rsidR="00FF60A8" w:rsidRPr="00FF60A8">
        <w:rPr>
          <w:rFonts w:cs="Arial"/>
          <w:sz w:val="24"/>
          <w:szCs w:val="24"/>
          <w:lang w:val="en-GB"/>
        </w:rPr>
        <w:t xml:space="preserve">, quantum </w:t>
      </w:r>
      <w:proofErr w:type="spellStart"/>
      <w:r w:rsidR="00FF60A8" w:rsidRPr="00FF60A8">
        <w:rPr>
          <w:rFonts w:cs="Arial"/>
          <w:sz w:val="24"/>
          <w:szCs w:val="24"/>
          <w:lang w:val="en-GB"/>
        </w:rPr>
        <w:t>refert</w:t>
      </w:r>
      <w:proofErr w:type="spellEnd"/>
      <w:r w:rsidR="00FF60A8" w:rsidRPr="00FF60A8">
        <w:rPr>
          <w:rFonts w:cs="Arial"/>
          <w:sz w:val="24"/>
          <w:szCs w:val="24"/>
          <w:lang w:val="en-GB"/>
        </w:rPr>
        <w:t xml:space="preserve"> </w:t>
      </w:r>
      <w:proofErr w:type="spellStart"/>
      <w:r w:rsidR="00FF60A8" w:rsidRPr="00FF60A8">
        <w:rPr>
          <w:rFonts w:cs="Arial"/>
          <w:sz w:val="24"/>
          <w:szCs w:val="24"/>
          <w:lang w:val="en-GB"/>
        </w:rPr>
        <w:t>mea</w:t>
      </w:r>
      <w:proofErr w:type="spellEnd"/>
      <w:r w:rsidR="00FF60A8" w:rsidRPr="00FF60A8">
        <w:rPr>
          <w:rFonts w:cs="Arial"/>
          <w:sz w:val="24"/>
          <w:szCs w:val="24"/>
          <w:lang w:val="en-GB"/>
        </w:rPr>
        <w:t xml:space="preserve"> quid </w:t>
      </w:r>
      <w:proofErr w:type="spellStart"/>
      <w:r w:rsidR="00FF60A8" w:rsidRPr="00FF60A8">
        <w:rPr>
          <w:rFonts w:cs="Arial"/>
          <w:sz w:val="24"/>
          <w:szCs w:val="24"/>
          <w:lang w:val="en-GB"/>
        </w:rPr>
        <w:t>calcem</w:t>
      </w:r>
      <w:proofErr w:type="spellEnd"/>
      <w:r w:rsidR="00FF60A8" w:rsidRPr="00FF60A8">
        <w:rPr>
          <w:rFonts w:cs="Arial"/>
          <w:sz w:val="24"/>
          <w:szCs w:val="24"/>
          <w:lang w:val="en-GB"/>
        </w:rPr>
        <w:t>?</w:t>
      </w:r>
      <w:r>
        <w:rPr>
          <w:rFonts w:cs="Arial"/>
          <w:sz w:val="24"/>
          <w:szCs w:val="24"/>
          <w:lang w:val="en-GB"/>
        </w:rPr>
        <w:t>”</w:t>
      </w:r>
      <w:r w:rsidR="00FF60A8" w:rsidRPr="00FF60A8">
        <w:rPr>
          <w:rFonts w:cs="Arial"/>
          <w:sz w:val="24"/>
          <w:szCs w:val="24"/>
          <w:lang w:val="en-GB"/>
        </w:rPr>
        <w:t xml:space="preserve"> </w:t>
      </w:r>
    </w:p>
    <w:p w:rsidR="00AC002F" w:rsidRDefault="00AC002F" w:rsidP="003F796C">
      <w:pPr>
        <w:autoSpaceDE w:val="0"/>
        <w:autoSpaceDN w:val="0"/>
        <w:adjustRightInd w:val="0"/>
        <w:jc w:val="both"/>
        <w:rPr>
          <w:rFonts w:cs="Arial"/>
          <w:sz w:val="24"/>
          <w:szCs w:val="24"/>
        </w:rPr>
      </w:pPr>
    </w:p>
    <w:p w:rsidR="003F796C" w:rsidRPr="003F796C" w:rsidRDefault="003F796C" w:rsidP="003F796C">
      <w:pPr>
        <w:autoSpaceDE w:val="0"/>
        <w:autoSpaceDN w:val="0"/>
        <w:adjustRightInd w:val="0"/>
        <w:jc w:val="both"/>
        <w:rPr>
          <w:rFonts w:cs="Arial"/>
          <w:sz w:val="24"/>
          <w:szCs w:val="24"/>
          <w:u w:val="single"/>
        </w:rPr>
      </w:pPr>
      <w:r w:rsidRPr="003F796C">
        <w:rPr>
          <w:rFonts w:cs="Arial"/>
          <w:sz w:val="24"/>
          <w:szCs w:val="24"/>
        </w:rPr>
        <w:t xml:space="preserve">“ </w:t>
      </w:r>
      <w:r w:rsidRPr="003F796C">
        <w:rPr>
          <w:rFonts w:cs="Arial"/>
          <w:sz w:val="24"/>
          <w:szCs w:val="24"/>
          <w:u w:val="single"/>
        </w:rPr>
        <w:t>Che beni da poco sono quelli che ho perduti! Ma i due più belli, dovunque io mi indirizzerò, mi seguiranno: la natura, a tutti comune, e la personale virtù</w:t>
      </w:r>
      <w:r w:rsidRPr="003F796C">
        <w:rPr>
          <w:rFonts w:cs="Arial"/>
          <w:sz w:val="24"/>
          <w:szCs w:val="24"/>
        </w:rPr>
        <w:t xml:space="preserve">. Ciò, credimi, è stato il volere di quella entità che ha creato l’universo, quale essa sia stata, o un dio onnipotente, o un intelletto incorporeo artefice di somme creazioni, o uno spirito divino infuso con uguale intensità in tutte le creature, dalle più grandi alle più piccole, o una necessità e una concatenazione immutabile di cause connesse l’una con l’altra: ciò, dico, è stato il suo volere, che sotto l’arbitrio altrui non avessero a cader se non le cose di minor conto. Quello che ogni uomo ha di meglio rimane fuori del potere di un altro uomo, non può essere né dato né tolto. Questo nostro mondo, di cui la natura non ha generato nulla di più grande e di più armonioso, e l’animo capace di contemplare e di ammirare il mondo, l’animo che ne è anzi la parte più eccelsa, sono nostra perpetua proprietà e dureranno con noi tanto quanto noi stessi dureremo. </w:t>
      </w:r>
      <w:r w:rsidRPr="003F796C">
        <w:rPr>
          <w:rFonts w:cs="Arial"/>
          <w:sz w:val="24"/>
          <w:szCs w:val="24"/>
          <w:u w:val="single"/>
        </w:rPr>
        <w:t>Baldi</w:t>
      </w:r>
      <w:r w:rsidRPr="003F796C">
        <w:rPr>
          <w:rFonts w:cs="Arial"/>
          <w:sz w:val="24"/>
          <w:szCs w:val="24"/>
        </w:rPr>
        <w:t xml:space="preserve">, dunque, </w:t>
      </w:r>
      <w:r w:rsidRPr="003F796C">
        <w:rPr>
          <w:rFonts w:cs="Arial"/>
          <w:sz w:val="24"/>
          <w:szCs w:val="24"/>
          <w:u w:val="single"/>
        </w:rPr>
        <w:t>e a testa alta, in qualsiasi luogo ci toccherà di andare</w:t>
      </w:r>
      <w:r w:rsidRPr="003F796C">
        <w:rPr>
          <w:rFonts w:cs="Arial"/>
          <w:sz w:val="24"/>
          <w:szCs w:val="24"/>
        </w:rPr>
        <w:t xml:space="preserve">, avviamoci con intrepido passo, misuriamo ogni angolo di terra, quale esso sia: </w:t>
      </w:r>
      <w:r w:rsidRPr="003F796C">
        <w:rPr>
          <w:rFonts w:cs="Arial"/>
          <w:sz w:val="24"/>
          <w:szCs w:val="24"/>
          <w:u w:val="single"/>
        </w:rPr>
        <w:t>entro i confini del mondo non vi può essere esilio di sorta</w:t>
      </w:r>
      <w:r w:rsidRPr="003F796C">
        <w:rPr>
          <w:rFonts w:cs="Arial"/>
          <w:sz w:val="24"/>
          <w:szCs w:val="24"/>
        </w:rPr>
        <w:t xml:space="preserve">; nulla infatti che si trovi in questo mondo è estraneo all’uomo. Da ogni terra lo sguardo si solleva al cielo sempre ad ugual distanza, tutto ciò che è divino dista sempre del medesimo intervallo da tutto ciò che è umano. Perciò, </w:t>
      </w:r>
      <w:r w:rsidRPr="003F796C">
        <w:rPr>
          <w:rFonts w:cs="Arial"/>
          <w:sz w:val="24"/>
          <w:szCs w:val="24"/>
          <w:u w:val="single"/>
        </w:rPr>
        <w:t xml:space="preserve">fintantoché i miei occhi non siano distolti a forza da quello spettacolo di cui sono insaziabili, fintantoché mi sia concesso di contemplare il sole e la luna, fissare lo sguardo sugli altri astri, studiare il loro sorgere e il loro tramontare, le loro distanze e perché essi trascorrano veloci o più lenti, ammirare tante stelle rilucenti nella notte, alcune immobili, altre non irrompenti per ampio tratto, ma ruotanti sempre lungo la loro orbita, alcune balenanti all’improvviso, altre folgoranti lo sguardo quasi con un getto di fiamma, come se cadessero, o solcanti a volo l’immenso spazio con una vivida scia di luce, fintantoché io possa dilettarmi di siffatti spettacoli e partecipare </w:t>
      </w:r>
      <w:r w:rsidRPr="003F796C">
        <w:rPr>
          <w:rFonts w:cs="Arial"/>
          <w:sz w:val="24"/>
          <w:szCs w:val="24"/>
          <w:u w:val="single"/>
        </w:rPr>
        <w:lastRenderedPageBreak/>
        <w:t>alla vita del cielo, per quel che è lecito ad un uomo, fintantoché io riesca a trattenere sempre negli spazi celesti l’animo mio che anela alla vista delle creature ad esso connaturate, che m’importa di sapere quale sia il terreno che calpesto?</w:t>
      </w:r>
    </w:p>
    <w:p w:rsidR="003F796C" w:rsidRPr="003F796C" w:rsidRDefault="003F796C" w:rsidP="003F796C">
      <w:pPr>
        <w:autoSpaceDE w:val="0"/>
        <w:autoSpaceDN w:val="0"/>
        <w:adjustRightInd w:val="0"/>
        <w:rPr>
          <w:rFonts w:cs="Arial"/>
          <w:sz w:val="24"/>
          <w:szCs w:val="24"/>
        </w:rPr>
      </w:pPr>
    </w:p>
    <w:p w:rsidR="003F796C" w:rsidRDefault="003F796C" w:rsidP="003F796C">
      <w:pPr>
        <w:autoSpaceDE w:val="0"/>
        <w:autoSpaceDN w:val="0"/>
        <w:adjustRightInd w:val="0"/>
        <w:jc w:val="both"/>
        <w:rPr>
          <w:rFonts w:cs="Arial"/>
          <w:sz w:val="24"/>
          <w:szCs w:val="24"/>
        </w:rPr>
      </w:pPr>
      <w:r w:rsidRPr="003F796C">
        <w:rPr>
          <w:rFonts w:cs="Arial"/>
          <w:sz w:val="24"/>
          <w:szCs w:val="24"/>
        </w:rPr>
        <w:t>Seneca, in esilio, trova la forza interiore per andare avanti. Continua ad amare l’universo e la natura che lo accolgono. Non si lascia sopraffare dalla disperazione per l’abbandono delle cose che ha sempre amato. Con queste parole consola la madre e se stesso. E’ saggio. Non lascia che le passioni lo investano. Resiste al dolore. Resiste agli impulsi nemici. Resiste per vivere.</w:t>
      </w:r>
    </w:p>
    <w:p w:rsidR="00FF60A8" w:rsidRPr="003F796C" w:rsidRDefault="00FF60A8" w:rsidP="003F796C">
      <w:pPr>
        <w:autoSpaceDE w:val="0"/>
        <w:autoSpaceDN w:val="0"/>
        <w:adjustRightInd w:val="0"/>
        <w:jc w:val="both"/>
        <w:rPr>
          <w:sz w:val="24"/>
          <w:szCs w:val="24"/>
        </w:rPr>
      </w:pPr>
    </w:p>
    <w:p w:rsidR="003F796C" w:rsidRPr="003F796C" w:rsidRDefault="003F796C" w:rsidP="003F796C">
      <w:pPr>
        <w:jc w:val="center"/>
        <w:rPr>
          <w:sz w:val="24"/>
          <w:szCs w:val="24"/>
        </w:rPr>
      </w:pPr>
      <w:r w:rsidRPr="003F796C">
        <w:rPr>
          <w:noProof/>
          <w:sz w:val="24"/>
          <w:szCs w:val="24"/>
          <w:lang w:eastAsia="it-IT"/>
        </w:rPr>
        <w:drawing>
          <wp:inline distT="0" distB="0" distL="0" distR="0">
            <wp:extent cx="4438650" cy="3028950"/>
            <wp:effectExtent l="19050" t="0" r="0" b="0"/>
            <wp:docPr id="6" name="Immagine 1" descr="http://www.gennarocarotenuto.it/public/resistenza-geno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nnarocarotenuto.it/public/resistenza-genova.jpg"/>
                    <pic:cNvPicPr>
                      <a:picLocks noChangeAspect="1" noChangeArrowheads="1"/>
                    </pic:cNvPicPr>
                  </pic:nvPicPr>
                  <pic:blipFill>
                    <a:blip r:embed="rId9"/>
                    <a:srcRect/>
                    <a:stretch>
                      <a:fillRect/>
                    </a:stretch>
                  </pic:blipFill>
                  <pic:spPr bwMode="auto">
                    <a:xfrm>
                      <a:off x="0" y="0"/>
                      <a:ext cx="4438650" cy="3028950"/>
                    </a:xfrm>
                    <a:prstGeom prst="rect">
                      <a:avLst/>
                    </a:prstGeom>
                    <a:noFill/>
                    <a:ln w="9525">
                      <a:noFill/>
                      <a:miter lim="800000"/>
                      <a:headEnd/>
                      <a:tailEnd/>
                    </a:ln>
                  </pic:spPr>
                </pic:pic>
              </a:graphicData>
            </a:graphic>
          </wp:inline>
        </w:drawing>
      </w:r>
    </w:p>
    <w:p w:rsidR="003F796C" w:rsidRPr="003F796C" w:rsidRDefault="003F796C" w:rsidP="003F796C">
      <w:pPr>
        <w:jc w:val="both"/>
        <w:rPr>
          <w:sz w:val="24"/>
          <w:szCs w:val="24"/>
        </w:rPr>
      </w:pPr>
      <w:r w:rsidRPr="003F796C">
        <w:rPr>
          <w:sz w:val="24"/>
          <w:szCs w:val="24"/>
        </w:rPr>
        <w:t>E resistere non fu solo la volontà di un singolo. Infatti, proprio durante la seconda guerra mondiale, un intero popolo si mosse per preservare la propria dignità e combattere contro un nemico comune, causa di dolore e morte. Questo fecero i partigiani a Roma e nel nord d’Italia dopo l’annuncio dell’armistizio con le forze alleate. Reagirono. Accadeva l’8 settembre 1943, quando il generale Badoglio, capo del governo, divulgava via radio questo messaggio:</w:t>
      </w:r>
    </w:p>
    <w:p w:rsidR="003F796C" w:rsidRPr="003F796C" w:rsidRDefault="003F796C" w:rsidP="003F796C">
      <w:pPr>
        <w:pStyle w:val="NormaleWeb"/>
        <w:jc w:val="both"/>
        <w:rPr>
          <w:rFonts w:asciiTheme="minorHAnsi" w:hAnsiTheme="minorHAnsi"/>
          <w:i/>
          <w:iCs/>
        </w:rPr>
      </w:pPr>
      <w:r w:rsidRPr="003F796C">
        <w:rPr>
          <w:rFonts w:asciiTheme="minorHAnsi" w:hAnsiTheme="minorHAnsi"/>
          <w:i/>
          <w:iCs/>
        </w:rPr>
        <w:t xml:space="preserve">"Il governo italiano, riconosciuta l'impossibilità di continuare l'impari lotta contro la soverchiante potenza avversaria, nell'intento di risparmiare ulteriori e più gravi sciagure alla nazione, ha chiesto un armistizio al generale Eisenhower, comandante in capo alle forze alleate anglo-americane. La richiesta è stata accolta. Conseguentemente ogni atto di ostilità contro le forze </w:t>
      </w:r>
      <w:proofErr w:type="spellStart"/>
      <w:r w:rsidRPr="003F796C">
        <w:rPr>
          <w:rFonts w:asciiTheme="minorHAnsi" w:hAnsiTheme="minorHAnsi"/>
          <w:i/>
          <w:iCs/>
        </w:rPr>
        <w:t>anglo-amerciane</w:t>
      </w:r>
      <w:proofErr w:type="spellEnd"/>
      <w:r w:rsidRPr="003F796C">
        <w:rPr>
          <w:rFonts w:asciiTheme="minorHAnsi" w:hAnsiTheme="minorHAnsi"/>
          <w:i/>
          <w:iCs/>
        </w:rPr>
        <w:t xml:space="preserve"> deve cessare da parte delle forze italiane in ogni luogo. Esse però reagiranno ad eventuali attacchi da qualsiasi altra provenienza". </w:t>
      </w:r>
    </w:p>
    <w:p w:rsidR="003F796C" w:rsidRPr="003F796C" w:rsidRDefault="003F796C" w:rsidP="003F796C">
      <w:pPr>
        <w:pStyle w:val="NormaleWeb"/>
        <w:jc w:val="both"/>
        <w:rPr>
          <w:rFonts w:asciiTheme="minorHAnsi" w:hAnsiTheme="minorHAnsi"/>
          <w:iCs/>
        </w:rPr>
      </w:pPr>
      <w:r w:rsidRPr="003F796C">
        <w:rPr>
          <w:rFonts w:ascii="Calibri" w:hAnsi="Calibri"/>
          <w:iCs/>
        </w:rPr>
        <w:t xml:space="preserve">L’esito positivo della richiesta segnava l’inizio della tragedia per centinaia di migliaia di soldati italiani abbandonati a se stessi. Non avevano ricevuto alcun preavviso o direttiva dai Comandi Militari e così, mentre loro cadevano vittime della folle ira tedesca, il re e i membri del governo scappavano a Brindisi. Nasce ora il Movimento di Resistenza Italiano. Un movimento che vedeva unirsi sotto di sé persone diverse per età, censo, sesso, religione, orientamento politico ed impostazione ideologica contro il nazifascismo. Per la prima volta forze civili si uniscono a quelle militari per lottare contro il nemico comune. I nazisti cercarono di stroncare sul nascere questo movimento con arresti, torture, attacchi ai primi nuclei armati, deportazioni nei lager, ma fallirono </w:t>
      </w:r>
      <w:r w:rsidRPr="003F796C">
        <w:rPr>
          <w:rFonts w:ascii="Calibri" w:hAnsi="Calibri"/>
          <w:iCs/>
        </w:rPr>
        <w:lastRenderedPageBreak/>
        <w:t xml:space="preserve">nell’intento. Sempre più persone ne presero  parte e le forze si andarono via </w:t>
      </w:r>
      <w:proofErr w:type="spellStart"/>
      <w:r w:rsidRPr="003F796C">
        <w:rPr>
          <w:rFonts w:ascii="Calibri" w:hAnsi="Calibri"/>
          <w:iCs/>
        </w:rPr>
        <w:t>via</w:t>
      </w:r>
      <w:proofErr w:type="spellEnd"/>
      <w:r w:rsidRPr="003F796C">
        <w:rPr>
          <w:rFonts w:ascii="Calibri" w:hAnsi="Calibri"/>
          <w:iCs/>
        </w:rPr>
        <w:t xml:space="preserve"> unendo in brigate organizzate, coordinate da partiti antifascisti, quali Partito Comunista, Partito Socialista, Democrazia Cristiana, Partito D’Azione, Partito Democratico Del Lavoro e Partito Liberale, uniti nel CLN (Comitato di Liberazione Nazionale). Lottavano tutti per metter fine all’occupazione tedesca </w:t>
      </w:r>
      <w:r w:rsidRPr="003F796C">
        <w:rPr>
          <w:rFonts w:asciiTheme="minorHAnsi" w:hAnsiTheme="minorHAnsi"/>
          <w:iCs/>
        </w:rPr>
        <w:t>dell’Italia. Lottavano con la volontà di sacrificarsi per il bene del proprio paese che solo tramite i loro sforzi sarebbe tornato ad essere libero. Si sente la necessità di un rinnovamento, c’è voglia di prender parte ad una vita politica che ha sempre escluso la loro partecipazione. Vogliono prendere in mano il governo, sconfiggere il nazifascismo, liberarsi dallo straniero. Vogliono vivere. E combattono con tutte le loro forze per questo. E leggendo i graffiti lasciati sui muri dai detenuti a Via Tasso, ci si rende conto quanto, nonostante la detenzione, le torture, le condizioni di assoluta privazione, gli uomini sentano bruciare dentro la vita. E riaffiorano i ricordi, i desideri, l’amore per i cari e per la propria patria. Parole incise nell’intonaco che rivendicano la vittoria dell’uomo sul buio. Poesie, brani in latino, versi danteschi, messaggi in codice, lettere alla mamma, testimonianze di fede in Dio, nella libertà e tanti, maiuscoli “W L’ITALIA”.</w:t>
      </w:r>
    </w:p>
    <w:p w:rsidR="003F796C" w:rsidRPr="003F796C" w:rsidRDefault="003F796C" w:rsidP="003F796C">
      <w:pPr>
        <w:pStyle w:val="NormaleWeb"/>
        <w:jc w:val="both"/>
        <w:rPr>
          <w:rFonts w:ascii="Calibri" w:hAnsi="Calibri"/>
          <w:iCs/>
        </w:rPr>
      </w:pPr>
      <w:r w:rsidRPr="003F796C">
        <w:rPr>
          <w:rFonts w:ascii="Calibri" w:hAnsi="Calibri"/>
          <w:iCs/>
        </w:rPr>
        <w:t>Ma cos’è Via Tasso?</w:t>
      </w:r>
    </w:p>
    <w:p w:rsidR="003F796C" w:rsidRPr="003F796C" w:rsidRDefault="003F796C" w:rsidP="003F796C">
      <w:pPr>
        <w:pStyle w:val="NormaleWeb"/>
        <w:jc w:val="both"/>
        <w:rPr>
          <w:rFonts w:ascii="Calibri" w:hAnsi="Calibri"/>
          <w:iCs/>
        </w:rPr>
      </w:pPr>
      <w:r w:rsidRPr="003F796C">
        <w:rPr>
          <w:rFonts w:ascii="Calibri" w:hAnsi="Calibri"/>
          <w:iCs/>
          <w:noProof/>
        </w:rPr>
        <w:drawing>
          <wp:anchor distT="0" distB="0" distL="114300" distR="114300" simplePos="0" relativeHeight="251668480" behindDoc="0" locked="0" layoutInCell="1" allowOverlap="1">
            <wp:simplePos x="0" y="0"/>
            <wp:positionH relativeFrom="column">
              <wp:posOffset>3810</wp:posOffset>
            </wp:positionH>
            <wp:positionV relativeFrom="paragraph">
              <wp:posOffset>2482850</wp:posOffset>
            </wp:positionV>
            <wp:extent cx="3476625" cy="2695575"/>
            <wp:effectExtent l="19050" t="0" r="9525" b="0"/>
            <wp:wrapSquare wrapText="bothSides"/>
            <wp:docPr id="1" name="Immagine 1" descr="http://www2.dsu.nodak.edu/users/dmeier/Holocaust/auschwit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2.dsu.nodak.edu/users/dmeier/Holocaust/auschwitz1.jpg"/>
                    <pic:cNvPicPr>
                      <a:picLocks noChangeAspect="1" noChangeArrowheads="1"/>
                    </pic:cNvPicPr>
                  </pic:nvPicPr>
                  <pic:blipFill>
                    <a:blip r:embed="rId10"/>
                    <a:srcRect/>
                    <a:stretch>
                      <a:fillRect/>
                    </a:stretch>
                  </pic:blipFill>
                  <pic:spPr bwMode="auto">
                    <a:xfrm>
                      <a:off x="0" y="0"/>
                      <a:ext cx="3476625" cy="2695575"/>
                    </a:xfrm>
                    <a:prstGeom prst="rect">
                      <a:avLst/>
                    </a:prstGeom>
                    <a:noFill/>
                    <a:ln w="9525">
                      <a:noFill/>
                      <a:miter lim="800000"/>
                      <a:headEnd/>
                      <a:tailEnd/>
                    </a:ln>
                  </pic:spPr>
                </pic:pic>
              </a:graphicData>
            </a:graphic>
          </wp:anchor>
        </w:drawing>
      </w:r>
      <w:r w:rsidRPr="003F796C">
        <w:rPr>
          <w:rFonts w:ascii="Calibri" w:hAnsi="Calibri"/>
          <w:iCs/>
        </w:rPr>
        <w:t xml:space="preserve">Al numero 145 di questa via, poco distante dalla Basilica di San Giovanni in Laterano, si trova un anonimo edificio destinato, come tanti, ad accogliere delle famiglie. Ma le vicende della storia ne hanno mutato il destino trasformandolo in un “luogo della memoria”. Ancora prima del secondo conflitto mondiale, in uno degli appartamenti dello stabile si insediò l’ufficio culturale dell’ambasciata tedesca. Ma dopo l’annuncio dell’armistizio i militari tedeschi requisirono l’intero fabbricato, destinandone una parte dei cinque piani a magazzini ed alloggi del personale delle SS. Il resto divenne la sede del Comando della polizia tedesca con alcuni vani debitamente trasformati e adibiti a celle di detenzione. Cinque celle dove, nei nove mesi dell’occupazione nazista della capitale, furono rinchiusi e torturati centinaia di partigiani della Resistenza romana prima di essere deportati e fucilati alle Fosse </w:t>
      </w:r>
      <w:proofErr w:type="spellStart"/>
      <w:r w:rsidRPr="003F796C">
        <w:rPr>
          <w:rFonts w:ascii="Calibri" w:hAnsi="Calibri"/>
          <w:iCs/>
        </w:rPr>
        <w:t>Ardeatine</w:t>
      </w:r>
      <w:proofErr w:type="spellEnd"/>
      <w:r w:rsidRPr="003F796C">
        <w:rPr>
          <w:rFonts w:ascii="Calibri" w:hAnsi="Calibri"/>
          <w:iCs/>
        </w:rPr>
        <w:t xml:space="preserve"> o a Forte </w:t>
      </w:r>
      <w:proofErr w:type="spellStart"/>
      <w:r w:rsidRPr="003F796C">
        <w:rPr>
          <w:rFonts w:ascii="Calibri" w:hAnsi="Calibri"/>
          <w:iCs/>
        </w:rPr>
        <w:t>Bravetta</w:t>
      </w:r>
      <w:proofErr w:type="spellEnd"/>
      <w:r w:rsidRPr="003F796C">
        <w:rPr>
          <w:rFonts w:ascii="Calibri" w:hAnsi="Calibri"/>
          <w:iCs/>
        </w:rPr>
        <w:t xml:space="preserve">. Raccontano coloro che vissero l’occupazione nazista di Roma, come il solo pronunciare “Via Tasso” incutesse nausea di terrore e angoscia, tant’è che spesso si diceva solo “l’hanno portato lì a San Giovanni” e si capiva. Era una sorta di “carcerazione preventiva” mediante la quale la polizia nazista contava di ricavare notizie sul movimento antifascista romano e, al tempo stesso, seminare il terrore tra la cittadinanza. Interrogatori, torture, sevizie che ebbero fine solo il 4 giugno 1944, durante la Liberazione di Roma, quando l’edificio fu sgomberato in tutta fretta dai nazisti. Vi abbandonarono sotto chiave anche alcuni detenuti che non poterono trasferire per un guasto ad uno dei camion adibiti al loro trasporto. Poco dopo l’allontanamento dei tedeschi, lo stabile fu preso d’assalto dalla popolazione che liberò i prigionieri e lo saccheggiò. </w:t>
      </w:r>
    </w:p>
    <w:p w:rsidR="003F796C" w:rsidRPr="003F796C" w:rsidRDefault="003F796C" w:rsidP="003F796C">
      <w:pPr>
        <w:pStyle w:val="NormaleWeb"/>
        <w:jc w:val="both"/>
        <w:rPr>
          <w:rFonts w:ascii="Calibri" w:hAnsi="Calibri"/>
          <w:iCs/>
        </w:rPr>
      </w:pPr>
      <w:r w:rsidRPr="003F796C">
        <w:rPr>
          <w:rFonts w:ascii="Calibri" w:hAnsi="Calibri"/>
          <w:iCs/>
        </w:rPr>
        <w:t xml:space="preserve">Uomini che hanno sofferto, che hanno subito ogni violenza, fisica e psicologica. Uomini che nel dolore hanno trovato, ad ogni risveglio, la forza di andare avanti. A Regina </w:t>
      </w:r>
      <w:proofErr w:type="spellStart"/>
      <w:r w:rsidRPr="003F796C">
        <w:rPr>
          <w:rFonts w:ascii="Calibri" w:hAnsi="Calibri"/>
          <w:iCs/>
        </w:rPr>
        <w:t>Coeli</w:t>
      </w:r>
      <w:proofErr w:type="spellEnd"/>
      <w:r w:rsidRPr="003F796C">
        <w:rPr>
          <w:rFonts w:ascii="Calibri" w:hAnsi="Calibri"/>
          <w:iCs/>
        </w:rPr>
        <w:t xml:space="preserve"> come a Via Tasso. O ad Auschwitz.</w:t>
      </w:r>
    </w:p>
    <w:p w:rsidR="003F796C" w:rsidRPr="003F796C" w:rsidRDefault="003F796C" w:rsidP="003F796C">
      <w:pPr>
        <w:pStyle w:val="NormaleWeb"/>
        <w:jc w:val="both"/>
        <w:rPr>
          <w:rFonts w:ascii="Calibri" w:hAnsi="Calibri"/>
        </w:rPr>
      </w:pPr>
      <w:r w:rsidRPr="003F796C">
        <w:rPr>
          <w:rFonts w:ascii="Calibri" w:hAnsi="Calibri"/>
        </w:rPr>
        <w:lastRenderedPageBreak/>
        <w:t>Il viaggio verso Auschwitz. Il viaggio verso l’inferno. L’autocarro che trasporta i prigionieri al campo di concentramento è assimilato alla barca che traghetta le anime dannate al di là del fiume Acheronte. Il soldato tedesco che li sorveglia è Caronte, ma, invece di gridare "</w:t>
      </w:r>
      <w:r w:rsidRPr="003F796C">
        <w:rPr>
          <w:rFonts w:ascii="Calibri" w:hAnsi="Calibri"/>
          <w:i/>
          <w:iCs/>
        </w:rPr>
        <w:t>guai a voi, anime prave</w:t>
      </w:r>
      <w:r w:rsidRPr="003F796C">
        <w:rPr>
          <w:rFonts w:ascii="Calibri" w:hAnsi="Calibri"/>
        </w:rPr>
        <w:t xml:space="preserve">", chiede loro danaro ed orologi. </w:t>
      </w:r>
      <w:r w:rsidRPr="003F796C">
        <w:rPr>
          <w:rFonts w:ascii="Calibri" w:hAnsi="Calibri"/>
          <w:iCs/>
        </w:rPr>
        <w:t>Primo Levi vi fu deportato nel 1944 e nel suo romanzo “Se questo è un uomo” racconta le sue esperienze nel lager nazista.</w:t>
      </w:r>
      <w:r w:rsidRPr="003F796C">
        <w:rPr>
          <w:rFonts w:ascii="Calibri" w:hAnsi="Calibri" w:cs="Arial"/>
        </w:rPr>
        <w:t xml:space="preserve"> </w:t>
      </w:r>
      <w:r w:rsidRPr="003F796C">
        <w:rPr>
          <w:rFonts w:ascii="Calibri" w:hAnsi="Calibri"/>
        </w:rPr>
        <w:t>Il racconto tiene costantemente presente l’Inferno</w:t>
      </w:r>
      <w:r w:rsidRPr="003F796C">
        <w:rPr>
          <w:rFonts w:ascii="Calibri" w:hAnsi="Calibri"/>
          <w:i/>
          <w:iCs/>
        </w:rPr>
        <w:t xml:space="preserve"> </w:t>
      </w:r>
      <w:r w:rsidRPr="003F796C">
        <w:rPr>
          <w:rFonts w:ascii="Calibri" w:hAnsi="Calibri"/>
        </w:rPr>
        <w:t>dantesco basandosi sulla trasparente metafora lager-inferno. L’esperienza del campo di concentramento sconvolse fisicamente e psicologicamente il chimico-scrittore che però mai si lasciò andare alla morte. Anzi, riuscì a trovare nella parola e nella poesia una via di fuga da quell’orrore. Nei versi danteschi trovò modo di star bene.</w:t>
      </w:r>
    </w:p>
    <w:p w:rsidR="003F796C" w:rsidRPr="00FF60A8" w:rsidRDefault="003F796C" w:rsidP="003F796C">
      <w:pPr>
        <w:rPr>
          <w:i/>
          <w:sz w:val="24"/>
          <w:szCs w:val="24"/>
          <w:lang w:val="fr-FR"/>
        </w:rPr>
      </w:pPr>
      <w:r w:rsidRPr="00FF60A8">
        <w:rPr>
          <w:i/>
          <w:sz w:val="24"/>
          <w:szCs w:val="24"/>
          <w:lang w:val="fr-FR"/>
        </w:rPr>
        <w:t xml:space="preserve">« Respirai l’aria </w:t>
      </w:r>
      <w:r w:rsidRPr="00FF60A8">
        <w:rPr>
          <w:i/>
          <w:sz w:val="24"/>
          <w:szCs w:val="24"/>
        </w:rPr>
        <w:t>fresca</w:t>
      </w:r>
      <w:r w:rsidRPr="00FF60A8">
        <w:rPr>
          <w:i/>
          <w:sz w:val="24"/>
          <w:szCs w:val="24"/>
          <w:lang w:val="fr-FR"/>
        </w:rPr>
        <w:t>, mi sentivo insolitamente leggero. - Tu es fou de marcher si vite. On a le temps, tu sais -. Il rancio si ritirava a un chilometro di distanza ; bisognava poi ritornare con la marmitta di cinquanta chili infilata nelle stanghe. Era un lavoro abbastanza faticoso, però comportava una gradevole marcia di andata senza carico, e l’occasione sempre desiderabile di avvicinarsi alle cucine.</w:t>
      </w:r>
      <w:r w:rsidRPr="00FF60A8">
        <w:rPr>
          <w:i/>
          <w:sz w:val="24"/>
          <w:szCs w:val="24"/>
          <w:lang w:val="fr-FR"/>
        </w:rPr>
        <w:br/>
        <w:t>Rallentammo il passo. Pikolo era esperto, aveva scelto accortamente la via in modo che avremmo</w:t>
      </w:r>
      <w:r w:rsidRPr="00FF60A8">
        <w:rPr>
          <w:i/>
          <w:sz w:val="24"/>
          <w:szCs w:val="24"/>
        </w:rPr>
        <w:t xml:space="preserve"> fatto</w:t>
      </w:r>
      <w:r w:rsidRPr="00FF60A8">
        <w:rPr>
          <w:i/>
          <w:sz w:val="24"/>
          <w:szCs w:val="24"/>
          <w:lang w:val="fr-FR"/>
        </w:rPr>
        <w:t xml:space="preserve"> un lungo giro,</w:t>
      </w:r>
      <w:r w:rsidRPr="00FF60A8">
        <w:rPr>
          <w:i/>
          <w:sz w:val="24"/>
          <w:szCs w:val="24"/>
        </w:rPr>
        <w:t xml:space="preserve"> camminando</w:t>
      </w:r>
      <w:r w:rsidRPr="00FF60A8">
        <w:rPr>
          <w:i/>
          <w:sz w:val="24"/>
          <w:szCs w:val="24"/>
          <w:lang w:val="fr-FR"/>
        </w:rPr>
        <w:t xml:space="preserve"> almeno un’ora, senza destare sospetti.</w:t>
      </w:r>
      <w:r w:rsidRPr="00FF60A8">
        <w:rPr>
          <w:i/>
          <w:sz w:val="24"/>
          <w:szCs w:val="24"/>
          <w:u w:val="single"/>
          <w:lang w:val="fr-FR"/>
        </w:rPr>
        <w:t xml:space="preserve"> Parlavamo delle nostre case, di Strasburgo e di Torino, delle nostre letture, dei nostri studi.</w:t>
      </w:r>
      <w:r w:rsidRPr="00FF60A8">
        <w:rPr>
          <w:i/>
          <w:sz w:val="24"/>
          <w:szCs w:val="24"/>
          <w:lang w:val="fr-FR"/>
        </w:rPr>
        <w:t xml:space="preserve">[…] </w:t>
      </w:r>
      <w:r w:rsidRPr="00FF60A8">
        <w:rPr>
          <w:i/>
          <w:sz w:val="24"/>
          <w:szCs w:val="24"/>
          <w:lang w:val="fr-FR"/>
        </w:rPr>
        <w:br/>
        <w:t xml:space="preserve">(Pikolo) È stato in Liguria un mese, gli piace l’Italia, vorrebbe imparare l’italiano. Io sarei contento di insegnargli l’italiano: non possiamo farlo? Possiamo. Anche subito, una cosa vale l’altra, l’importante è di non perdere tempo, di non sprecare quest’ora.[…] </w:t>
      </w:r>
      <w:r w:rsidRPr="00FF60A8">
        <w:rPr>
          <w:i/>
          <w:sz w:val="24"/>
          <w:szCs w:val="24"/>
          <w:u w:val="single"/>
          <w:lang w:val="fr-FR"/>
        </w:rPr>
        <w:t>Il canto di Ulisse. Chissà come e perché mi è venuto in mente</w:t>
      </w:r>
      <w:r w:rsidRPr="00FF60A8">
        <w:rPr>
          <w:i/>
          <w:sz w:val="24"/>
          <w:szCs w:val="24"/>
          <w:lang w:val="fr-FR"/>
        </w:rPr>
        <w:t> : ma non abbiamo tempo di scegliere, quest’ora già non è piú un’ora. Se Jean è intelligente capirà. Capirà : oggi mi sento da tanto.</w:t>
      </w:r>
      <w:r w:rsidRPr="00FF60A8">
        <w:rPr>
          <w:i/>
          <w:sz w:val="24"/>
          <w:szCs w:val="24"/>
          <w:lang w:val="fr-FR"/>
        </w:rPr>
        <w:br/>
        <w:t>...Chi è Dante. Che cosa è la Commedia</w:t>
      </w:r>
      <w:r w:rsidRPr="00FF60A8">
        <w:rPr>
          <w:i/>
          <w:sz w:val="24"/>
          <w:szCs w:val="24"/>
          <w:u w:val="single"/>
          <w:lang w:val="fr-FR"/>
        </w:rPr>
        <w:t>. Quale sensazione curiosa di novità si prova, se si cerca di spiegare in breve che cosa è la Divina Commedia</w:t>
      </w:r>
      <w:r w:rsidRPr="00FF60A8">
        <w:rPr>
          <w:i/>
          <w:sz w:val="24"/>
          <w:szCs w:val="24"/>
          <w:lang w:val="fr-FR"/>
        </w:rPr>
        <w:t>. Come è distribuito l’Inferno, cosa è il contrappasso. Virgilio è la Ragione, Beatrice è la Teologia. Jean è attentissimo, ed io comincio, lento e accurato :</w:t>
      </w:r>
    </w:p>
    <w:p w:rsidR="003F796C" w:rsidRPr="003F796C" w:rsidRDefault="003F796C" w:rsidP="003F796C">
      <w:pPr>
        <w:pStyle w:val="spip2"/>
        <w:jc w:val="center"/>
        <w:rPr>
          <w:rFonts w:ascii="Calibri" w:hAnsi="Calibri"/>
          <w:i/>
          <w:lang w:val="fr-FR"/>
        </w:rPr>
      </w:pPr>
      <w:r w:rsidRPr="003F796C">
        <w:rPr>
          <w:rFonts w:ascii="Calibri" w:hAnsi="Calibri"/>
          <w:i/>
          <w:lang w:val="fr-FR"/>
        </w:rPr>
        <w:br/>
        <w:t>Lo maggior corno della fiamma antica</w:t>
      </w:r>
      <w:r w:rsidRPr="003F796C">
        <w:rPr>
          <w:rFonts w:ascii="Calibri" w:hAnsi="Calibri"/>
          <w:i/>
          <w:lang w:val="fr-FR"/>
        </w:rPr>
        <w:br/>
        <w:t>Cominciò a crollarsi mormorando,</w:t>
      </w:r>
      <w:r w:rsidRPr="003F796C">
        <w:rPr>
          <w:rFonts w:ascii="Calibri" w:hAnsi="Calibri"/>
          <w:i/>
          <w:lang w:val="fr-FR"/>
        </w:rPr>
        <w:br/>
        <w:t>Pur come quella cui vento affatica.</w:t>
      </w:r>
      <w:r w:rsidRPr="003F796C">
        <w:rPr>
          <w:rFonts w:ascii="Calibri" w:hAnsi="Calibri"/>
          <w:i/>
          <w:lang w:val="fr-FR"/>
        </w:rPr>
        <w:br/>
        <w:t>Indi, la cima in qua e in là menando</w:t>
      </w:r>
      <w:r w:rsidRPr="003F796C">
        <w:rPr>
          <w:rFonts w:ascii="Calibri" w:hAnsi="Calibri"/>
          <w:i/>
          <w:lang w:val="fr-FR"/>
        </w:rPr>
        <w:br/>
        <w:t>Come fosse la lingua che parlasse</w:t>
      </w:r>
      <w:r w:rsidRPr="003F796C">
        <w:rPr>
          <w:rFonts w:ascii="Calibri" w:hAnsi="Calibri"/>
          <w:i/>
          <w:lang w:val="fr-FR"/>
        </w:rPr>
        <w:br/>
        <w:t>Mise fuori la voce, e disse : Quando...</w:t>
      </w:r>
    </w:p>
    <w:p w:rsidR="003F796C" w:rsidRPr="003F796C" w:rsidRDefault="003F796C" w:rsidP="003F796C">
      <w:pPr>
        <w:pStyle w:val="spip2"/>
        <w:jc w:val="left"/>
        <w:rPr>
          <w:rFonts w:ascii="Calibri" w:hAnsi="Calibri"/>
          <w:i/>
          <w:lang w:val="fr-FR"/>
        </w:rPr>
      </w:pPr>
      <w:r w:rsidRPr="003F796C">
        <w:rPr>
          <w:rFonts w:ascii="Calibri" w:hAnsi="Calibri"/>
          <w:i/>
          <w:lang w:val="fr-FR"/>
        </w:rPr>
        <w:t>Qui mi fermo e cerco di tradurre. Disastroso : povero Dante e povero francese ! Tuttavia l’esperienza pare prometta bene : Jean ammira la bizzarra</w:t>
      </w:r>
      <w:r w:rsidRPr="003F796C">
        <w:rPr>
          <w:rFonts w:ascii="Calibri" w:hAnsi="Calibri"/>
          <w:i/>
        </w:rPr>
        <w:t xml:space="preserve"> similitudine</w:t>
      </w:r>
      <w:r w:rsidRPr="003F796C">
        <w:rPr>
          <w:rFonts w:ascii="Calibri" w:hAnsi="Calibri"/>
          <w:i/>
          <w:lang w:val="fr-FR"/>
        </w:rPr>
        <w:t xml:space="preserve"> della lingua, e mi suggerisce il termine appropriato per rendere « antica ».</w:t>
      </w:r>
      <w:r w:rsidRPr="003F796C">
        <w:rPr>
          <w:rFonts w:ascii="Calibri" w:hAnsi="Calibri"/>
          <w:i/>
          <w:lang w:val="fr-FR"/>
        </w:rPr>
        <w:br/>
        <w:t>E dopo « Quando » ? Il nulla. Un buco nella memoria. « Prima che sí Enea la nominasse ». Altro buco. Viene a galla qualche frammento non utilizzabile : « ... la piéta Del vecchio padre, né ’1 debito amore Che doveva Penelope far lieta... » sarà poi esatto ?</w:t>
      </w:r>
    </w:p>
    <w:p w:rsidR="003F796C" w:rsidRPr="003F796C" w:rsidRDefault="003F796C" w:rsidP="003F796C">
      <w:pPr>
        <w:pStyle w:val="spip2"/>
        <w:jc w:val="center"/>
        <w:rPr>
          <w:rFonts w:ascii="Calibri" w:hAnsi="Calibri"/>
          <w:i/>
          <w:u w:val="single"/>
          <w:lang w:val="fr-FR"/>
        </w:rPr>
      </w:pPr>
      <w:r w:rsidRPr="003F796C">
        <w:rPr>
          <w:rFonts w:ascii="Calibri" w:hAnsi="Calibri"/>
          <w:i/>
          <w:u w:val="single"/>
          <w:lang w:val="fr-FR"/>
        </w:rPr>
        <w:t>... Ma misi me per l’alto mare aperto.</w:t>
      </w:r>
    </w:p>
    <w:p w:rsidR="003F796C" w:rsidRPr="003F796C" w:rsidRDefault="003F796C" w:rsidP="003F796C">
      <w:pPr>
        <w:pStyle w:val="spip2"/>
        <w:jc w:val="left"/>
        <w:rPr>
          <w:rFonts w:ascii="Calibri" w:hAnsi="Calibri"/>
          <w:i/>
          <w:lang w:val="fr-FR"/>
        </w:rPr>
      </w:pPr>
      <w:r w:rsidRPr="003F796C">
        <w:rPr>
          <w:rFonts w:ascii="Calibri" w:hAnsi="Calibri"/>
          <w:i/>
          <w:u w:val="single"/>
          <w:lang w:val="fr-FR"/>
        </w:rPr>
        <w:t xml:space="preserve">Di </w:t>
      </w:r>
      <w:r w:rsidRPr="00FF60A8">
        <w:rPr>
          <w:rFonts w:ascii="Calibri" w:hAnsi="Calibri"/>
          <w:i/>
          <w:u w:val="single"/>
        </w:rPr>
        <w:t>questo</w:t>
      </w:r>
      <w:r w:rsidRPr="003F796C">
        <w:rPr>
          <w:rFonts w:ascii="Calibri" w:hAnsi="Calibri"/>
          <w:i/>
          <w:u w:val="single"/>
          <w:lang w:val="fr-FR"/>
        </w:rPr>
        <w:t xml:space="preserve"> sì, di questo sono sicuro, sono in grado di spiegare a Pikolo, di distinguere perché « misi me » non è « je me mis », è molto piú forte e piú audace, è un vincolo infranto, è scagliare se stessi al di là di una barriera, noi conosciamo bene questo impulso. </w:t>
      </w:r>
      <w:r w:rsidRPr="003F796C">
        <w:rPr>
          <w:rFonts w:ascii="Calibri" w:hAnsi="Calibri"/>
          <w:i/>
          <w:lang w:val="fr-FR"/>
        </w:rPr>
        <w:t xml:space="preserve">L’alto mare aperto : Pikolo ha </w:t>
      </w:r>
      <w:r w:rsidRPr="003F796C">
        <w:rPr>
          <w:rFonts w:ascii="Calibri" w:hAnsi="Calibri"/>
          <w:i/>
          <w:lang w:val="fr-FR"/>
        </w:rPr>
        <w:lastRenderedPageBreak/>
        <w:t>viaggiato per mare e sa cosa vuol dire, è quando l’orizzonte si chiude su se stesso, libero diritto e semplice, e non c’è ormai che odore di mare : dolci cose ferocemente lontane.[…]</w:t>
      </w:r>
      <w:r w:rsidRPr="003F796C">
        <w:rPr>
          <w:rFonts w:ascii="Calibri" w:hAnsi="Calibri"/>
          <w:i/>
          <w:lang w:val="fr-FR"/>
        </w:rPr>
        <w:br/>
        <w:t>Ecco, attento Pikolo, apri gli orecchi e la mente, ho bisogno che tu capisca :</w:t>
      </w:r>
    </w:p>
    <w:p w:rsidR="003F796C" w:rsidRPr="003F796C" w:rsidRDefault="003F796C" w:rsidP="003F796C">
      <w:pPr>
        <w:pStyle w:val="spip2"/>
        <w:jc w:val="center"/>
        <w:rPr>
          <w:rFonts w:ascii="Calibri" w:hAnsi="Calibri"/>
          <w:i/>
          <w:lang w:val="fr-FR"/>
        </w:rPr>
      </w:pPr>
      <w:r w:rsidRPr="003F796C">
        <w:rPr>
          <w:rFonts w:ascii="Calibri" w:hAnsi="Calibri"/>
          <w:i/>
          <w:lang w:val="fr-FR"/>
        </w:rPr>
        <w:t>Considerate la vostra semenza :</w:t>
      </w:r>
      <w:r w:rsidRPr="003F796C">
        <w:rPr>
          <w:rFonts w:ascii="Calibri" w:hAnsi="Calibri"/>
          <w:i/>
          <w:lang w:val="fr-FR"/>
        </w:rPr>
        <w:br/>
        <w:t>Fatti non foste a viver come bruti</w:t>
      </w:r>
      <w:r w:rsidRPr="003F796C">
        <w:rPr>
          <w:rFonts w:ascii="Calibri" w:hAnsi="Calibri"/>
          <w:i/>
          <w:lang w:val="fr-FR"/>
        </w:rPr>
        <w:br/>
        <w:t>Ma per seguir virtute e conoscenza.</w:t>
      </w:r>
    </w:p>
    <w:p w:rsidR="003F796C" w:rsidRPr="003F796C" w:rsidRDefault="003F796C" w:rsidP="003F796C">
      <w:pPr>
        <w:pStyle w:val="spip2"/>
        <w:jc w:val="left"/>
        <w:rPr>
          <w:rFonts w:ascii="Calibri" w:hAnsi="Calibri"/>
          <w:b/>
          <w:i/>
          <w:u w:val="single"/>
          <w:lang w:val="fr-FR"/>
        </w:rPr>
      </w:pPr>
      <w:r w:rsidRPr="003F796C">
        <w:rPr>
          <w:rFonts w:ascii="Calibri" w:hAnsi="Calibri"/>
          <w:b/>
          <w:i/>
          <w:u w:val="single"/>
          <w:lang w:val="fr-FR"/>
        </w:rPr>
        <w:t>Come se anch’io lo sentissi per la prima volta : come uno squillo di tromba, come la voce di Dio. Per un momento, ho dimenticato chi sono e dove sono.</w:t>
      </w:r>
    </w:p>
    <w:p w:rsidR="003F796C" w:rsidRPr="003F796C" w:rsidRDefault="003F796C" w:rsidP="003F796C">
      <w:pPr>
        <w:pStyle w:val="spip2"/>
        <w:jc w:val="left"/>
        <w:rPr>
          <w:rFonts w:ascii="Calibri" w:hAnsi="Calibri"/>
          <w:i/>
          <w:u w:val="single"/>
          <w:lang w:val="fr-FR"/>
        </w:rPr>
      </w:pPr>
      <w:r w:rsidRPr="003F796C">
        <w:rPr>
          <w:rFonts w:ascii="Calibri" w:hAnsi="Calibri"/>
          <w:i/>
          <w:u w:val="single"/>
          <w:lang w:val="fr-FR"/>
        </w:rPr>
        <w:t>Pikolo mi prega di ripetere. Come è buono Pikolo, si è accorto che mi sta facendo del bene. O forse è qualcosa di piú : forse, nonostante la traduzione scialba e il commento pedestre e frettoloso, ha ricevuto il messaggio, ha sentito che lo riguarda, che riguarda tutti gli uomini in travaglio, e noi in specie ; e che riguarda noi due, che osiamo ragionare di queste cose con le stanghe della zuppa sulle spalle. »</w:t>
      </w:r>
    </w:p>
    <w:p w:rsidR="003F796C" w:rsidRPr="003F796C" w:rsidRDefault="003F796C" w:rsidP="003F796C">
      <w:pPr>
        <w:pStyle w:val="spip2"/>
        <w:rPr>
          <w:rFonts w:ascii="Calibri" w:hAnsi="Calibri"/>
          <w:lang w:val="fr-FR"/>
        </w:rPr>
      </w:pPr>
      <w:r w:rsidRPr="003F796C">
        <w:rPr>
          <w:rFonts w:ascii="Calibri" w:hAnsi="Calibri"/>
          <w:lang w:val="fr-FR"/>
        </w:rPr>
        <w:t xml:space="preserve">Anche Levi oltrepassa il dolore, riesce ad andare incontro alla vita per mezzo della letteratura. Della poesia. Della parola. In quel campo, camminare per un’oretta rappresenta la salvezza. Vuol dire tornare ad essere un vero uomo che si regge sulle proprie gambe, che parla con i suoi simili, che pensa, che sogna. Chiacchierare con un compagno della sua famiglia, di quella che era stata la sua formazione intellettuale e la sua vita, lo fa stare bene. Si sente vivo nel recitare la Divina Commedia. La fa sua dandole un senso, lì, in quel momento. Scaglia se stesso oltre quella barriera di dolore, lascia che domini il suo impulso alla vita. Assapora per la prima volta parole che gli erano note e attraverso esse sente </w:t>
      </w:r>
      <w:r w:rsidRPr="003F796C">
        <w:rPr>
          <w:rFonts w:ascii="Calibri" w:hAnsi="Calibri"/>
          <w:i/>
          <w:lang w:val="fr-FR"/>
        </w:rPr>
        <w:t>la voce di Dio</w:t>
      </w:r>
      <w:r w:rsidRPr="003F796C">
        <w:rPr>
          <w:rFonts w:ascii="Calibri" w:hAnsi="Calibri"/>
          <w:lang w:val="fr-FR"/>
        </w:rPr>
        <w:t xml:space="preserve">, dimentica la distruzione e la morte che lo circondano, non sente più i mali fisici che lo affliggono. Dimentica che proprio lì, nel lager, lo hanno ridotto ad un numero. Dimentica il nulla che è lui, lì, e dimenticando, seppure per un attimo, supera i dolore. Vive. </w:t>
      </w:r>
    </w:p>
    <w:p w:rsidR="003F796C" w:rsidRPr="003F796C" w:rsidRDefault="003F796C" w:rsidP="003F796C">
      <w:pPr>
        <w:pStyle w:val="spip2"/>
        <w:rPr>
          <w:rFonts w:ascii="Calibri" w:hAnsi="Calibri"/>
          <w:lang w:val="fr-FR"/>
        </w:rPr>
      </w:pPr>
      <w:r w:rsidRPr="003F796C">
        <w:rPr>
          <w:rFonts w:ascii="Calibri" w:hAnsi="Calibri"/>
          <w:lang w:val="fr-FR"/>
        </w:rPr>
        <w:t xml:space="preserve">Levi sopravvive al campo di concentramento e con lui, pochi altri fortunati. Questi uomini trovarono la forza di andare avanti, di continuare a respirare. Tennero sempre accesa la mente e tentarono di non annullarsi, di non crollare sotto il peso del dolore e della disperazione. </w:t>
      </w:r>
      <w:r w:rsidRPr="003F796C">
        <w:rPr>
          <w:rFonts w:ascii="Calibri" w:hAnsi="Calibri"/>
          <w:lang w:val="fr-FR"/>
        </w:rPr>
        <w:br/>
        <w:t>«</w:t>
      </w:r>
      <w:r w:rsidRPr="00FF60A8">
        <w:rPr>
          <w:rFonts w:ascii="Calibri" w:hAnsi="Calibri"/>
        </w:rPr>
        <w:t> </w:t>
      </w:r>
      <w:r w:rsidRPr="00FF60A8">
        <w:rPr>
          <w:rFonts w:ascii="Calibri" w:hAnsi="Calibri"/>
          <w:i/>
        </w:rPr>
        <w:t>Noi</w:t>
      </w:r>
      <w:r w:rsidRPr="003F796C">
        <w:rPr>
          <w:rFonts w:ascii="Calibri" w:hAnsi="Calibri"/>
          <w:i/>
          <w:lang w:val="fr-FR"/>
        </w:rPr>
        <w:t xml:space="preserve"> che non siamo sconfitti pechè continuammo a tentare</w:t>
      </w:r>
      <w:r w:rsidRPr="003F796C">
        <w:rPr>
          <w:rFonts w:ascii="Calibri" w:hAnsi="Calibri"/>
          <w:lang w:val="fr-FR"/>
        </w:rPr>
        <w:t> » direbbe T.S. Eliot. Vince sulla morte chi lotta per la vita e che, in quella che sembra la fine, trova il priprio inizio.</w:t>
      </w:r>
    </w:p>
    <w:p w:rsidR="003F796C" w:rsidRPr="003F796C" w:rsidRDefault="003F796C" w:rsidP="003F796C">
      <w:pPr>
        <w:pStyle w:val="spip2"/>
        <w:jc w:val="center"/>
        <w:rPr>
          <w:rFonts w:ascii="Calibri" w:hAnsi="Calibri"/>
          <w:i/>
          <w:lang w:val="fr-FR"/>
        </w:rPr>
      </w:pPr>
      <w:r w:rsidRPr="003F796C">
        <w:rPr>
          <w:rFonts w:ascii="Calibri" w:hAnsi="Calibri"/>
          <w:i/>
          <w:lang w:val="fr-FR"/>
        </w:rPr>
        <w:t>« In my end is my beginnig »</w:t>
      </w:r>
    </w:p>
    <w:p w:rsidR="003F796C" w:rsidRPr="003F796C" w:rsidRDefault="003F796C" w:rsidP="003F796C">
      <w:pPr>
        <w:pStyle w:val="spip2"/>
        <w:jc w:val="center"/>
        <w:rPr>
          <w:rFonts w:ascii="Calibri" w:hAnsi="Calibri"/>
          <w:i/>
          <w:lang w:val="fr-FR"/>
        </w:rPr>
      </w:pPr>
      <w:r w:rsidRPr="003F796C">
        <w:rPr>
          <w:rFonts w:ascii="Calibri" w:hAnsi="Calibri"/>
          <w:i/>
          <w:lang w:val="fr-FR"/>
        </w:rPr>
        <w:t>« Nella mia fine è il mio principio »</w:t>
      </w:r>
    </w:p>
    <w:p w:rsidR="003F796C" w:rsidRPr="003F796C" w:rsidRDefault="003F796C" w:rsidP="003F796C">
      <w:pPr>
        <w:pStyle w:val="spip2"/>
        <w:rPr>
          <w:rFonts w:ascii="Calibri" w:hAnsi="Calibri"/>
          <w:lang w:val="fr-FR"/>
        </w:rPr>
      </w:pPr>
    </w:p>
    <w:p w:rsidR="003F796C" w:rsidRPr="003F796C" w:rsidRDefault="003F796C" w:rsidP="003F796C">
      <w:pPr>
        <w:pStyle w:val="spip2"/>
        <w:rPr>
          <w:rFonts w:ascii="Calibri" w:hAnsi="Calibri"/>
          <w:lang w:val="fr-FR"/>
        </w:rPr>
      </w:pPr>
      <w:r w:rsidRPr="003F796C">
        <w:rPr>
          <w:rFonts w:ascii="Calibri" w:hAnsi="Calibri"/>
          <w:lang w:val="fr-FR"/>
        </w:rPr>
        <w:t xml:space="preserve">Scrive questo in Four Quartets (1935 – 1942). Si tratta di quattro poemetti tra loro collegati, ciascuno diviso in cinque sezioni. Appartiene, quest’opera, ai lavori del secondo periodo in cui si divide la sua attività letteraria. La scrive dopo la conversione all’anglicanesimo, dopo l’avvicinamento alla religione. Trova, in essa, la gioia e la speranza per andare avanti e sopravvire a quel mondo di desolazione e pessimismo che aveva descritto precedentemente. </w:t>
      </w:r>
    </w:p>
    <w:p w:rsidR="003F796C" w:rsidRPr="003F796C" w:rsidRDefault="003F796C" w:rsidP="003F796C">
      <w:pPr>
        <w:jc w:val="both"/>
        <w:rPr>
          <w:rFonts w:ascii="Calibri" w:eastAsia="Calibri" w:hAnsi="Calibri" w:cs="Times New Roman"/>
          <w:sz w:val="24"/>
          <w:szCs w:val="24"/>
          <w:lang w:val="en-GB"/>
        </w:rPr>
      </w:pPr>
      <w:r w:rsidRPr="003F796C">
        <w:rPr>
          <w:rFonts w:ascii="Arial" w:hAnsi="Arial" w:cs="Arial"/>
          <w:noProof/>
          <w:color w:val="002BB8"/>
          <w:sz w:val="24"/>
          <w:szCs w:val="24"/>
          <w:lang w:eastAsia="it-IT"/>
        </w:rPr>
        <w:lastRenderedPageBreak/>
        <w:drawing>
          <wp:anchor distT="0" distB="0" distL="114300" distR="114300" simplePos="0" relativeHeight="251669504" behindDoc="1" locked="0" layoutInCell="1" allowOverlap="1">
            <wp:simplePos x="0" y="0"/>
            <wp:positionH relativeFrom="column">
              <wp:posOffset>4042410</wp:posOffset>
            </wp:positionH>
            <wp:positionV relativeFrom="paragraph">
              <wp:posOffset>71755</wp:posOffset>
            </wp:positionV>
            <wp:extent cx="2066925" cy="2524125"/>
            <wp:effectExtent l="19050" t="0" r="9525" b="0"/>
            <wp:wrapTight wrapText="bothSides">
              <wp:wrapPolygon edited="0">
                <wp:start x="-199" y="0"/>
                <wp:lineTo x="-199" y="21518"/>
                <wp:lineTo x="21700" y="21518"/>
                <wp:lineTo x="21700" y="0"/>
                <wp:lineTo x="-199" y="0"/>
              </wp:wrapPolygon>
            </wp:wrapTight>
            <wp:docPr id="8" name="Immagine 1" descr="http://upload.wikimedia.org/wikipedia/en/4/47/TSEliot.png">
              <a:hlinkClick xmlns:a="http://schemas.openxmlformats.org/drawingml/2006/main" r:id="rId11" tooltip="TSEliot.pn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en/4/47/TSEliot.png">
                      <a:hlinkClick r:id="rId11" tooltip="TSEliot.png"/>
                    </pic:cNvPr>
                    <pic:cNvPicPr>
                      <a:picLocks noChangeAspect="1" noChangeArrowheads="1"/>
                    </pic:cNvPicPr>
                  </pic:nvPicPr>
                  <pic:blipFill>
                    <a:blip r:embed="rId12"/>
                    <a:srcRect/>
                    <a:stretch>
                      <a:fillRect/>
                    </a:stretch>
                  </pic:blipFill>
                  <pic:spPr bwMode="auto">
                    <a:xfrm>
                      <a:off x="0" y="0"/>
                      <a:ext cx="2066925" cy="2524125"/>
                    </a:xfrm>
                    <a:prstGeom prst="rect">
                      <a:avLst/>
                    </a:prstGeom>
                    <a:noFill/>
                    <a:ln w="9525">
                      <a:noFill/>
                      <a:miter lim="800000"/>
                      <a:headEnd/>
                      <a:tailEnd/>
                    </a:ln>
                  </pic:spPr>
                </pic:pic>
              </a:graphicData>
            </a:graphic>
          </wp:anchor>
        </w:drawing>
      </w:r>
      <w:r w:rsidRPr="003F796C">
        <w:rPr>
          <w:rFonts w:ascii="Calibri" w:eastAsia="Calibri" w:hAnsi="Calibri" w:cs="Times New Roman"/>
          <w:sz w:val="24"/>
          <w:szCs w:val="24"/>
          <w:lang w:val="en-GB"/>
        </w:rPr>
        <w:t>Thomas Stearns Eliot was born in</w:t>
      </w:r>
      <w:r w:rsidRPr="003F796C">
        <w:rPr>
          <w:sz w:val="24"/>
          <w:szCs w:val="24"/>
          <w:lang w:val="en-GB"/>
        </w:rPr>
        <w:t xml:space="preserve"> St Louis, Missouri, in 1888, into </w:t>
      </w:r>
      <w:r w:rsidRPr="003F796C">
        <w:rPr>
          <w:rFonts w:ascii="Calibri" w:eastAsia="Calibri" w:hAnsi="Calibri" w:cs="Times New Roman"/>
          <w:sz w:val="24"/>
          <w:szCs w:val="24"/>
          <w:lang w:val="en-GB"/>
        </w:rPr>
        <w:t>a family of English descent and was educated at Harvard.</w:t>
      </w:r>
      <w:r w:rsidRPr="003F796C">
        <w:rPr>
          <w:sz w:val="24"/>
          <w:szCs w:val="24"/>
          <w:lang w:val="en-GB"/>
        </w:rPr>
        <w:t xml:space="preserve"> H</w:t>
      </w:r>
      <w:r w:rsidRPr="003F796C">
        <w:rPr>
          <w:rFonts w:ascii="Calibri" w:eastAsia="Calibri" w:hAnsi="Calibri" w:cs="Times New Roman"/>
          <w:sz w:val="24"/>
          <w:szCs w:val="24"/>
          <w:lang w:val="en-GB"/>
        </w:rPr>
        <w:t>is cultural background was at first English a</w:t>
      </w:r>
      <w:r w:rsidRPr="003F796C">
        <w:rPr>
          <w:sz w:val="24"/>
          <w:szCs w:val="24"/>
          <w:lang w:val="en-GB"/>
        </w:rPr>
        <w:t>nd then European infact he</w:t>
      </w:r>
      <w:r w:rsidRPr="003F796C">
        <w:rPr>
          <w:rFonts w:ascii="Calibri" w:eastAsia="Calibri" w:hAnsi="Calibri" w:cs="Times New Roman"/>
          <w:sz w:val="24"/>
          <w:szCs w:val="24"/>
          <w:lang w:val="en-GB"/>
        </w:rPr>
        <w:t xml:space="preserve"> learned Italian by studying Dante</w:t>
      </w:r>
      <w:r w:rsidRPr="003F796C">
        <w:rPr>
          <w:sz w:val="24"/>
          <w:szCs w:val="24"/>
          <w:lang w:val="en-GB"/>
        </w:rPr>
        <w:t xml:space="preserve">. </w:t>
      </w:r>
      <w:r w:rsidRPr="003F796C">
        <w:rPr>
          <w:rFonts w:ascii="Calibri" w:eastAsia="Calibri" w:hAnsi="Calibri" w:cs="Times New Roman"/>
          <w:sz w:val="24"/>
          <w:szCs w:val="24"/>
          <w:lang w:val="en-GB"/>
        </w:rPr>
        <w:t>In 1910, he first went  to Europe and studied in Paris</w:t>
      </w:r>
      <w:r w:rsidRPr="003F796C">
        <w:rPr>
          <w:sz w:val="24"/>
          <w:szCs w:val="24"/>
          <w:lang w:val="en-GB"/>
        </w:rPr>
        <w:t xml:space="preserve"> </w:t>
      </w:r>
      <w:r w:rsidRPr="003F796C">
        <w:rPr>
          <w:rFonts w:ascii="Calibri" w:eastAsia="Calibri" w:hAnsi="Calibri" w:cs="Times New Roman"/>
          <w:sz w:val="24"/>
          <w:szCs w:val="24"/>
          <w:lang w:val="en-GB"/>
        </w:rPr>
        <w:t>where he attended Henri Bergson’s lectures</w:t>
      </w:r>
      <w:r w:rsidRPr="003F796C">
        <w:rPr>
          <w:sz w:val="24"/>
          <w:szCs w:val="24"/>
          <w:lang w:val="en-GB"/>
        </w:rPr>
        <w:t xml:space="preserve">. </w:t>
      </w:r>
      <w:r w:rsidRPr="003F796C">
        <w:rPr>
          <w:rFonts w:ascii="Calibri" w:eastAsia="Calibri" w:hAnsi="Calibri" w:cs="Times New Roman"/>
          <w:sz w:val="24"/>
          <w:szCs w:val="24"/>
          <w:lang w:val="en-GB"/>
        </w:rPr>
        <w:t>Later he came back to Harvard and he took a degree in philosophy.</w:t>
      </w:r>
      <w:r w:rsidRPr="003F796C">
        <w:rPr>
          <w:sz w:val="24"/>
          <w:szCs w:val="24"/>
          <w:lang w:val="en-GB"/>
        </w:rPr>
        <w:t xml:space="preserve"> </w:t>
      </w:r>
      <w:r w:rsidRPr="003F796C">
        <w:rPr>
          <w:rFonts w:ascii="Calibri" w:eastAsia="Calibri" w:hAnsi="Calibri" w:cs="Times New Roman"/>
          <w:sz w:val="24"/>
          <w:szCs w:val="24"/>
          <w:lang w:val="en-GB"/>
        </w:rPr>
        <w:t>He was becoming a famous writer while hi</w:t>
      </w:r>
      <w:r w:rsidRPr="003F796C">
        <w:rPr>
          <w:sz w:val="24"/>
          <w:szCs w:val="24"/>
          <w:lang w:val="en-GB"/>
        </w:rPr>
        <w:t>s wife Vivien was hill</w:t>
      </w:r>
      <w:r w:rsidRPr="003F796C">
        <w:rPr>
          <w:rFonts w:ascii="Calibri" w:eastAsia="Calibri" w:hAnsi="Calibri" w:cs="Times New Roman"/>
          <w:sz w:val="24"/>
          <w:szCs w:val="24"/>
          <w:lang w:val="en-GB"/>
        </w:rPr>
        <w:t>, therefore Eliot was under considerable emotional strain.</w:t>
      </w:r>
      <w:r w:rsidRPr="003F796C">
        <w:rPr>
          <w:sz w:val="24"/>
          <w:szCs w:val="24"/>
          <w:lang w:val="en-GB"/>
        </w:rPr>
        <w:t xml:space="preserve"> </w:t>
      </w:r>
      <w:r w:rsidRPr="003F796C">
        <w:rPr>
          <w:rFonts w:ascii="Calibri" w:eastAsia="Calibri" w:hAnsi="Calibri" w:cs="Times New Roman"/>
          <w:sz w:val="24"/>
          <w:szCs w:val="24"/>
          <w:lang w:val="en-GB"/>
        </w:rPr>
        <w:t>His works can be divided into two periods, before and after his conversion to Anglicanism.</w:t>
      </w:r>
      <w:r w:rsidRPr="003F796C">
        <w:rPr>
          <w:sz w:val="24"/>
          <w:szCs w:val="24"/>
          <w:lang w:val="en-GB"/>
        </w:rPr>
        <w:br/>
      </w:r>
      <w:r w:rsidRPr="003F796C">
        <w:rPr>
          <w:rFonts w:ascii="Calibri" w:eastAsia="Calibri" w:hAnsi="Calibri" w:cs="Times New Roman"/>
          <w:sz w:val="24"/>
          <w:szCs w:val="24"/>
          <w:lang w:val="en-GB"/>
        </w:rPr>
        <w:t>The works of the first period</w:t>
      </w:r>
      <w:r w:rsidRPr="003F796C">
        <w:rPr>
          <w:rFonts w:ascii="Calibri" w:eastAsia="Calibri" w:hAnsi="Calibri" w:cs="Times New Roman"/>
          <w:i/>
          <w:sz w:val="24"/>
          <w:szCs w:val="24"/>
          <w:lang w:val="en-GB"/>
        </w:rPr>
        <w:t xml:space="preserve"> </w:t>
      </w:r>
      <w:r w:rsidRPr="003F796C">
        <w:rPr>
          <w:rFonts w:ascii="Calibri" w:eastAsia="Calibri" w:hAnsi="Calibri" w:cs="Times New Roman"/>
          <w:sz w:val="24"/>
          <w:szCs w:val="24"/>
          <w:lang w:val="en-GB"/>
        </w:rPr>
        <w:t xml:space="preserve">are characterised by a pessimistic vision of the world, without any hope, faith, ideals or </w:t>
      </w:r>
      <w:r w:rsidRPr="003F796C">
        <w:rPr>
          <w:rFonts w:eastAsia="Calibri" w:cs="Times New Roman"/>
          <w:sz w:val="24"/>
          <w:szCs w:val="24"/>
          <w:lang w:val="en-GB"/>
        </w:rPr>
        <w:t xml:space="preserve">values, a nightmarish land where spiritual aridity and lack of love have deprived life of all meaning. </w:t>
      </w:r>
      <w:r w:rsidRPr="003F796C">
        <w:rPr>
          <w:rFonts w:eastAsia="Calibri" w:cs="Times New Roman"/>
          <w:i/>
          <w:sz w:val="24"/>
          <w:szCs w:val="24"/>
          <w:lang w:val="en-GB"/>
        </w:rPr>
        <w:t>Waste Land</w:t>
      </w:r>
      <w:r w:rsidRPr="003F796C">
        <w:rPr>
          <w:sz w:val="24"/>
          <w:szCs w:val="24"/>
          <w:lang w:val="en-GB"/>
        </w:rPr>
        <w:t xml:space="preserve"> belongs to this period.</w:t>
      </w:r>
      <w:r w:rsidRPr="003F796C">
        <w:rPr>
          <w:sz w:val="24"/>
          <w:szCs w:val="24"/>
          <w:lang w:val="en-GB"/>
        </w:rPr>
        <w:br/>
      </w:r>
      <w:r w:rsidRPr="003F796C">
        <w:rPr>
          <w:rFonts w:ascii="Calibri" w:eastAsia="Calibri" w:hAnsi="Calibri" w:cs="Times New Roman"/>
          <w:sz w:val="24"/>
          <w:szCs w:val="24"/>
          <w:lang w:val="en-GB"/>
        </w:rPr>
        <w:t>Purification, hope and joy are the key-words of  the works of the second period</w:t>
      </w:r>
      <w:r w:rsidRPr="003F796C">
        <w:rPr>
          <w:rFonts w:ascii="Calibri" w:eastAsia="Calibri" w:hAnsi="Calibri" w:cs="Times New Roman"/>
          <w:i/>
          <w:sz w:val="24"/>
          <w:szCs w:val="24"/>
          <w:lang w:val="en-GB"/>
        </w:rPr>
        <w:t>.</w:t>
      </w:r>
      <w:r w:rsidRPr="003F796C">
        <w:rPr>
          <w:i/>
          <w:sz w:val="24"/>
          <w:szCs w:val="24"/>
          <w:lang w:val="en-GB"/>
        </w:rPr>
        <w:t xml:space="preserve"> </w:t>
      </w:r>
      <w:r w:rsidRPr="003F796C">
        <w:rPr>
          <w:sz w:val="24"/>
          <w:szCs w:val="24"/>
          <w:lang w:val="en-GB"/>
        </w:rPr>
        <w:t xml:space="preserve">He goes beyond the pessimism of the first period and shows his love for life. </w:t>
      </w:r>
      <w:r w:rsidRPr="003F796C">
        <w:rPr>
          <w:rFonts w:ascii="Calibri" w:eastAsia="Calibri" w:hAnsi="Calibri" w:cs="Times New Roman"/>
          <w:i/>
          <w:sz w:val="24"/>
          <w:szCs w:val="24"/>
          <w:lang w:val="en-GB"/>
        </w:rPr>
        <w:t>Four Quartets</w:t>
      </w:r>
      <w:r w:rsidRPr="003F796C">
        <w:rPr>
          <w:sz w:val="24"/>
          <w:szCs w:val="24"/>
          <w:lang w:val="en-GB"/>
        </w:rPr>
        <w:t>, in particular way,</w:t>
      </w:r>
      <w:r w:rsidRPr="003F796C">
        <w:rPr>
          <w:rFonts w:ascii="Calibri" w:eastAsia="Calibri" w:hAnsi="Calibri" w:cs="Times New Roman"/>
          <w:sz w:val="24"/>
          <w:szCs w:val="24"/>
          <w:lang w:val="en-GB"/>
        </w:rPr>
        <w:t xml:space="preserve"> is </w:t>
      </w:r>
      <w:r w:rsidRPr="003F796C">
        <w:rPr>
          <w:sz w:val="24"/>
          <w:szCs w:val="24"/>
          <w:lang w:val="en-GB"/>
        </w:rPr>
        <w:t xml:space="preserve">a sequence of four compositions: </w:t>
      </w:r>
      <w:r w:rsidRPr="003F796C">
        <w:rPr>
          <w:i/>
          <w:sz w:val="24"/>
          <w:szCs w:val="24"/>
          <w:lang w:val="en-GB"/>
        </w:rPr>
        <w:t xml:space="preserve">Burn Norton, East Coker, The Dry Salvages </w:t>
      </w:r>
      <w:r w:rsidRPr="003F796C">
        <w:rPr>
          <w:sz w:val="24"/>
          <w:szCs w:val="24"/>
          <w:lang w:val="en-GB"/>
        </w:rPr>
        <w:t xml:space="preserve">and </w:t>
      </w:r>
      <w:r w:rsidRPr="003F796C">
        <w:rPr>
          <w:i/>
          <w:sz w:val="24"/>
          <w:szCs w:val="24"/>
          <w:lang w:val="en-GB"/>
        </w:rPr>
        <w:t xml:space="preserve">Little </w:t>
      </w:r>
      <w:proofErr w:type="spellStart"/>
      <w:r w:rsidRPr="003F796C">
        <w:rPr>
          <w:i/>
          <w:sz w:val="24"/>
          <w:szCs w:val="24"/>
          <w:lang w:val="en-GB"/>
        </w:rPr>
        <w:t>Gidding</w:t>
      </w:r>
      <w:proofErr w:type="spellEnd"/>
      <w:r w:rsidRPr="003F796C">
        <w:rPr>
          <w:i/>
          <w:sz w:val="24"/>
          <w:szCs w:val="24"/>
          <w:lang w:val="en-GB"/>
        </w:rPr>
        <w:t xml:space="preserve">. </w:t>
      </w:r>
      <w:r w:rsidRPr="003F796C">
        <w:rPr>
          <w:rFonts w:ascii="Calibri" w:eastAsia="Calibri" w:hAnsi="Calibri" w:cs="Times New Roman"/>
          <w:sz w:val="24"/>
          <w:szCs w:val="24"/>
          <w:lang w:val="en-GB"/>
        </w:rPr>
        <w:t xml:space="preserve"> </w:t>
      </w:r>
      <w:r w:rsidRPr="003F796C">
        <w:rPr>
          <w:sz w:val="24"/>
          <w:szCs w:val="24"/>
          <w:lang w:val="en-GB"/>
        </w:rPr>
        <w:t>T</w:t>
      </w:r>
      <w:r w:rsidRPr="003F796C">
        <w:rPr>
          <w:rFonts w:ascii="Calibri" w:eastAsia="Calibri" w:hAnsi="Calibri" w:cs="Times New Roman"/>
          <w:sz w:val="24"/>
          <w:szCs w:val="24"/>
          <w:lang w:val="en-GB"/>
        </w:rPr>
        <w:t>he poem has been written after Eli</w:t>
      </w:r>
      <w:r w:rsidRPr="003F796C">
        <w:rPr>
          <w:sz w:val="24"/>
          <w:szCs w:val="24"/>
          <w:lang w:val="en-GB"/>
        </w:rPr>
        <w:t xml:space="preserve">ot’s conversion to Anglicanism and </w:t>
      </w:r>
      <w:r w:rsidRPr="003F796C">
        <w:rPr>
          <w:rFonts w:ascii="Calibri" w:eastAsia="Calibri" w:hAnsi="Calibri" w:cs="Times New Roman"/>
          <w:sz w:val="24"/>
          <w:szCs w:val="24"/>
          <w:lang w:val="en-GB"/>
        </w:rPr>
        <w:t xml:space="preserve">it expresses his intellectual joy, because he has discovered a new </w:t>
      </w:r>
      <w:r w:rsidRPr="003F796C">
        <w:rPr>
          <w:sz w:val="24"/>
          <w:szCs w:val="24"/>
          <w:lang w:val="en-GB"/>
        </w:rPr>
        <w:t>life in faith</w:t>
      </w:r>
      <w:r w:rsidRPr="003F796C">
        <w:rPr>
          <w:rFonts w:ascii="Calibri" w:eastAsia="Calibri" w:hAnsi="Calibri" w:cs="Times New Roman"/>
          <w:sz w:val="24"/>
          <w:szCs w:val="24"/>
          <w:lang w:val="en-GB"/>
        </w:rPr>
        <w:t xml:space="preserve"> and a miraculous peace persisting despite the cruelty of the world, the misery and weaknesses of life. It is a meditation upon time, upon the presence of the past in the present; it is a sort of recollection of the past which unveils the author’s hope for the future. In this </w:t>
      </w:r>
      <w:r w:rsidRPr="003F796C">
        <w:rPr>
          <w:rFonts w:eastAsia="Calibri" w:cs="Times New Roman"/>
          <w:sz w:val="24"/>
          <w:szCs w:val="24"/>
          <w:lang w:val="en-GB"/>
        </w:rPr>
        <w:t>poem, Eliot writes about the redemption of time and the world of man.</w:t>
      </w:r>
      <w:r w:rsidRPr="003F796C">
        <w:rPr>
          <w:rFonts w:ascii="Calibri" w:eastAsia="Calibri" w:hAnsi="Calibri" w:cs="Times New Roman"/>
          <w:noProof/>
          <w:sz w:val="24"/>
          <w:szCs w:val="24"/>
          <w:lang w:val="en-US" w:eastAsia="it-IT"/>
        </w:rPr>
        <w:t xml:space="preserve"> </w:t>
      </w:r>
    </w:p>
    <w:p w:rsidR="003F796C" w:rsidRPr="00FF60A8" w:rsidRDefault="00C72CFF" w:rsidP="00C72CFF">
      <w:pPr>
        <w:jc w:val="both"/>
        <w:rPr>
          <w:rFonts w:eastAsia="Calibri" w:cs="Times New Roman"/>
          <w:b/>
          <w:sz w:val="24"/>
          <w:szCs w:val="24"/>
        </w:rPr>
      </w:pPr>
      <w:r>
        <w:rPr>
          <w:rFonts w:eastAsia="Calibri" w:cs="Times New Roman"/>
          <w:noProof/>
          <w:sz w:val="24"/>
          <w:szCs w:val="24"/>
          <w:lang w:eastAsia="it-IT"/>
        </w:rPr>
        <w:drawing>
          <wp:anchor distT="0" distB="0" distL="114300" distR="114300" simplePos="0" relativeHeight="251671552" behindDoc="0" locked="0" layoutInCell="1" allowOverlap="1">
            <wp:simplePos x="0" y="0"/>
            <wp:positionH relativeFrom="column">
              <wp:posOffset>22860</wp:posOffset>
            </wp:positionH>
            <wp:positionV relativeFrom="paragraph">
              <wp:posOffset>1250950</wp:posOffset>
            </wp:positionV>
            <wp:extent cx="3009900" cy="2952750"/>
            <wp:effectExtent l="133350" t="76200" r="114300" b="76200"/>
            <wp:wrapSquare wrapText="bothSides"/>
            <wp:docPr id="2" name="Immagine 4" descr="http://www.copia-di-arte.com/kunst/gustav_klimt/death_and_li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pia-di-arte.com/kunst/gustav_klimt/death_and_life.jpg"/>
                    <pic:cNvPicPr>
                      <a:picLocks noChangeAspect="1" noChangeArrowheads="1"/>
                    </pic:cNvPicPr>
                  </pic:nvPicPr>
                  <pic:blipFill>
                    <a:blip r:embed="rId6"/>
                    <a:srcRect/>
                    <a:stretch>
                      <a:fillRect/>
                    </a:stretch>
                  </pic:blipFill>
                  <pic:spPr bwMode="auto">
                    <a:xfrm>
                      <a:off x="0" y="0"/>
                      <a:ext cx="3009900" cy="29527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3F796C" w:rsidRPr="003F796C">
        <w:rPr>
          <w:rFonts w:eastAsia="Calibri" w:cs="Times New Roman"/>
          <w:sz w:val="24"/>
          <w:szCs w:val="24"/>
        </w:rPr>
        <w:t xml:space="preserve">Nella religione, nella fede, il dolore e il pessimismo di un uomo tornano a tramutarsi in gioia. La vita torna a vincere sulla morte. </w:t>
      </w:r>
      <w:r w:rsidR="003F796C" w:rsidRPr="003F796C">
        <w:rPr>
          <w:sz w:val="24"/>
          <w:szCs w:val="24"/>
        </w:rPr>
        <w:t xml:space="preserve">La riflessione su questo  tema  si manifesta nell’opera  di Klimt, del 1916, “La vita e la morte”, con toni meno cupi di quanto possa sembrare a prima vista. Nella composizione, la Morte è una figura isolata che si contrappone all'umanità, rappresentata come un gruppo di corpi intrecciati tra di loro, quasi a volersi proteggere reciprocamente, all'interno di un involucro dai vivaci colori. Il decorativismo esasperato di croci nella veste della Morte e il vuoto lasciato al centro della composizione trasmettono la netta separazione tra le due sfere. La vita </w:t>
      </w:r>
      <w:r w:rsidR="003F796C" w:rsidRPr="00FF60A8">
        <w:rPr>
          <w:rStyle w:val="Enfasigrassetto"/>
          <w:b w:val="0"/>
          <w:sz w:val="24"/>
          <w:szCs w:val="24"/>
        </w:rPr>
        <w:t xml:space="preserve">all'interno di un involucro protettivo, quasi "uterino”, non teme la Morte ma la supera ed addirittura sembra quasi non accorgersi della presenza funesta alla sua destra. La tensione dinamica del gruppo contrapposto alla figura della morte è poi improvvisamente bilanciata dalla figura femminile a sinistra, che non appariva nella prima versione dell’opera. La donna si volge, spalanca gli occhi e fissa il suo sguardo, quasi amoroso, nei bulbi vuoti e dilatati della morte. Porta le mani al volto  ma non si ritrae </w:t>
      </w:r>
      <w:proofErr w:type="spellStart"/>
      <w:r w:rsidR="003F796C" w:rsidRPr="00FF60A8">
        <w:rPr>
          <w:rStyle w:val="Enfasigrassetto"/>
          <w:b w:val="0"/>
          <w:sz w:val="24"/>
          <w:szCs w:val="24"/>
        </w:rPr>
        <w:t>nè</w:t>
      </w:r>
      <w:proofErr w:type="spellEnd"/>
      <w:r w:rsidR="003F796C" w:rsidRPr="00FF60A8">
        <w:rPr>
          <w:rStyle w:val="Enfasigrassetto"/>
          <w:b w:val="0"/>
          <w:sz w:val="24"/>
          <w:szCs w:val="24"/>
        </w:rPr>
        <w:t xml:space="preserve"> appare spaventata. Forse si sta chiedendo se è proprio a lei che l'orribile creatura si sta rivolgendo, ma non teme la morte, rimane attaccata al resto dell’umanità, nel caldo abbraccio dei suoi compagni che, proprio come lei, continueranno a vivere, supereranno la morte.</w:t>
      </w:r>
    </w:p>
    <w:p w:rsidR="00413055" w:rsidRPr="003F796C" w:rsidRDefault="00413055" w:rsidP="00D41064">
      <w:pPr>
        <w:rPr>
          <w:rFonts w:asciiTheme="majorHAnsi" w:eastAsiaTheme="majorEastAsia" w:hAnsiTheme="majorHAnsi" w:cstheme="majorBidi"/>
          <w:b/>
          <w:sz w:val="24"/>
          <w:szCs w:val="24"/>
        </w:rPr>
      </w:pPr>
    </w:p>
    <w:sectPr w:rsidR="00413055" w:rsidRPr="003F796C" w:rsidSect="00072EB2">
      <w:pgSz w:w="11906" w:h="16838"/>
      <w:pgMar w:top="1417" w:right="1134" w:bottom="1134" w:left="1134"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072EB2"/>
    <w:rsid w:val="00072EB2"/>
    <w:rsid w:val="00333D2D"/>
    <w:rsid w:val="003F796C"/>
    <w:rsid w:val="00413055"/>
    <w:rsid w:val="00821FFD"/>
    <w:rsid w:val="008C64E0"/>
    <w:rsid w:val="009A09C7"/>
    <w:rsid w:val="00A649FD"/>
    <w:rsid w:val="00AC002F"/>
    <w:rsid w:val="00BB3F1C"/>
    <w:rsid w:val="00C72CFF"/>
    <w:rsid w:val="00D41064"/>
    <w:rsid w:val="00FD366E"/>
    <w:rsid w:val="00FF60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before="150" w:after="1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130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072EB2"/>
    <w:pPr>
      <w:spacing w:before="0" w:after="0"/>
    </w:pPr>
    <w:rPr>
      <w:rFonts w:eastAsiaTheme="minorEastAsia"/>
    </w:rPr>
  </w:style>
  <w:style w:type="character" w:customStyle="1" w:styleId="NessunaspaziaturaCarattere">
    <w:name w:val="Nessuna spaziatura Carattere"/>
    <w:basedOn w:val="Carpredefinitoparagrafo"/>
    <w:link w:val="Nessunaspaziatura"/>
    <w:uiPriority w:val="1"/>
    <w:rsid w:val="00072EB2"/>
    <w:rPr>
      <w:rFonts w:eastAsiaTheme="minorEastAsia"/>
    </w:rPr>
  </w:style>
  <w:style w:type="paragraph" w:styleId="Testofumetto">
    <w:name w:val="Balloon Text"/>
    <w:basedOn w:val="Normale"/>
    <w:link w:val="TestofumettoCarattere"/>
    <w:uiPriority w:val="99"/>
    <w:semiHidden/>
    <w:unhideWhenUsed/>
    <w:rsid w:val="00072EB2"/>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72EB2"/>
    <w:rPr>
      <w:rFonts w:ascii="Tahoma" w:hAnsi="Tahoma" w:cs="Tahoma"/>
      <w:sz w:val="16"/>
      <w:szCs w:val="16"/>
    </w:rPr>
  </w:style>
  <w:style w:type="paragraph" w:styleId="NormaleWeb">
    <w:name w:val="Normal (Web)"/>
    <w:basedOn w:val="Normale"/>
    <w:uiPriority w:val="99"/>
    <w:unhideWhenUsed/>
    <w:rsid w:val="003F796C"/>
    <w:pPr>
      <w:spacing w:before="100" w:beforeAutospacing="1" w:after="100" w:afterAutospacing="1"/>
    </w:pPr>
    <w:rPr>
      <w:rFonts w:ascii="Times New Roman" w:eastAsia="Times New Roman" w:hAnsi="Times New Roman" w:cs="Times New Roman"/>
      <w:sz w:val="24"/>
      <w:szCs w:val="24"/>
      <w:lang w:eastAsia="it-IT"/>
    </w:rPr>
  </w:style>
  <w:style w:type="paragraph" w:customStyle="1" w:styleId="spip2">
    <w:name w:val="spip2"/>
    <w:basedOn w:val="Normale"/>
    <w:rsid w:val="003F796C"/>
    <w:pPr>
      <w:spacing w:before="100" w:beforeAutospacing="1" w:after="100" w:afterAutospacing="1"/>
      <w:jc w:val="both"/>
    </w:pPr>
    <w:rPr>
      <w:rFonts w:ascii="Georgia" w:eastAsia="Times New Roman" w:hAnsi="Georgia" w:cs="Times New Roman"/>
      <w:sz w:val="24"/>
      <w:szCs w:val="24"/>
      <w:lang w:eastAsia="it-IT"/>
    </w:rPr>
  </w:style>
  <w:style w:type="character" w:styleId="Enfasigrassetto">
    <w:name w:val="Strong"/>
    <w:basedOn w:val="Carpredefinitoparagrafo"/>
    <w:qFormat/>
    <w:rsid w:val="003F796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upload.wikimedia.org/wikipedia/commons/9/9b/Seneca-berlinantikensammlung-1.jpg" TargetMode="Externa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en.wikipedia.org/wiki/Image:TSEliot.p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3543794DBA6422FB338134789492F81"/>
        <w:category>
          <w:name w:val="Generale"/>
          <w:gallery w:val="placeholder"/>
        </w:category>
        <w:types>
          <w:type w:val="bbPlcHdr"/>
        </w:types>
        <w:behaviors>
          <w:behavior w:val="content"/>
        </w:behaviors>
        <w:guid w:val="{D12FE6CA-FC89-470F-A715-E454E3930346}"/>
      </w:docPartPr>
      <w:docPartBody>
        <w:p w:rsidR="00CC7024" w:rsidRDefault="00B20ADC" w:rsidP="00B20ADC">
          <w:pPr>
            <w:pStyle w:val="73543794DBA6422FB338134789492F81"/>
          </w:pPr>
          <w:r>
            <w:rPr>
              <w:rFonts w:asciiTheme="majorHAnsi" w:eastAsiaTheme="majorEastAsia" w:hAnsiTheme="majorHAnsi" w:cstheme="majorBidi"/>
              <w:sz w:val="72"/>
              <w:szCs w:val="72"/>
            </w:rPr>
            <w:t>[Digitare il titolo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B20ADC"/>
    <w:rsid w:val="00360DF9"/>
    <w:rsid w:val="00780FFC"/>
    <w:rsid w:val="009364EA"/>
    <w:rsid w:val="00B20ADC"/>
    <w:rsid w:val="00BD5967"/>
    <w:rsid w:val="00CC7024"/>
    <w:rsid w:val="00FC71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702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2BFD43578FC14621AABD60BEBE689F88">
    <w:name w:val="2BFD43578FC14621AABD60BEBE689F88"/>
    <w:rsid w:val="00B20ADC"/>
  </w:style>
  <w:style w:type="paragraph" w:customStyle="1" w:styleId="3AF10AFAE4D94CC2978FC54EBE94918F">
    <w:name w:val="3AF10AFAE4D94CC2978FC54EBE94918F"/>
    <w:rsid w:val="00B20ADC"/>
  </w:style>
  <w:style w:type="paragraph" w:customStyle="1" w:styleId="6A4B4FEDF8634C9BA84B8586FF4CD5B0">
    <w:name w:val="6A4B4FEDF8634C9BA84B8586FF4CD5B0"/>
    <w:rsid w:val="00B20ADC"/>
  </w:style>
  <w:style w:type="paragraph" w:customStyle="1" w:styleId="F66A2E61E0694854AB7166EB3F5B713C">
    <w:name w:val="F66A2E61E0694854AB7166EB3F5B713C"/>
    <w:rsid w:val="00B20ADC"/>
  </w:style>
  <w:style w:type="paragraph" w:customStyle="1" w:styleId="F0E7D5CA59474C79A43064C0336E7E82">
    <w:name w:val="F0E7D5CA59474C79A43064C0336E7E82"/>
    <w:rsid w:val="00B20ADC"/>
  </w:style>
  <w:style w:type="paragraph" w:customStyle="1" w:styleId="73543794DBA6422FB338134789492F81">
    <w:name w:val="73543794DBA6422FB338134789492F81"/>
    <w:rsid w:val="00B20ADC"/>
  </w:style>
  <w:style w:type="paragraph" w:customStyle="1" w:styleId="42E3AFC035CC4F538A6359F6E03A4EC3">
    <w:name w:val="42E3AFC035CC4F538A6359F6E03A4EC3"/>
    <w:rsid w:val="00B20ADC"/>
  </w:style>
  <w:style w:type="paragraph" w:customStyle="1" w:styleId="5084DCE75B8A49B68A3890FCA95BE2DD">
    <w:name w:val="5084DCE75B8A49B68A3890FCA95BE2DD"/>
    <w:rsid w:val="00B20ADC"/>
  </w:style>
  <w:style w:type="paragraph" w:customStyle="1" w:styleId="68B8A2D1FF164FB589F6D7A5E6D96B30">
    <w:name w:val="68B8A2D1FF164FB589F6D7A5E6D96B30"/>
    <w:rsid w:val="00B20ADC"/>
  </w:style>
  <w:style w:type="paragraph" w:customStyle="1" w:styleId="520C2795B4F44F9BA479F3CFDB67FCBD">
    <w:name w:val="520C2795B4F44F9BA479F3CFDB67FCBD"/>
    <w:rsid w:val="00B20ADC"/>
  </w:style>
  <w:style w:type="paragraph" w:customStyle="1" w:styleId="79C5274D51D743AFB933A06842341970">
    <w:name w:val="79C5274D51D743AFB933A06842341970"/>
    <w:rsid w:val="00B20ADC"/>
  </w:style>
  <w:style w:type="paragraph" w:customStyle="1" w:styleId="D64F62BBCBCF4F84B7265776876EF6A9">
    <w:name w:val="D64F62BBCBCF4F84B7265776876EF6A9"/>
    <w:rsid w:val="00B20ADC"/>
  </w:style>
  <w:style w:type="paragraph" w:customStyle="1" w:styleId="65AEE1B5139540B190F1DC653DB1D50E">
    <w:name w:val="65AEE1B5139540B190F1DC653DB1D50E"/>
    <w:rsid w:val="00B20ADC"/>
  </w:style>
  <w:style w:type="paragraph" w:customStyle="1" w:styleId="BF47D3A88E6F4A8EB0E31C39B879651D">
    <w:name w:val="BF47D3A88E6F4A8EB0E31C39B879651D"/>
    <w:rsid w:val="00CC7024"/>
  </w:style>
  <w:style w:type="paragraph" w:customStyle="1" w:styleId="D9DA7915F6964686BF9CC868B255D38B">
    <w:name w:val="D9DA7915F6964686BF9CC868B255D38B"/>
    <w:rsid w:val="00CC7024"/>
  </w:style>
  <w:style w:type="paragraph" w:customStyle="1" w:styleId="5B5CDCE691D84A4999D31B4CF61746A9">
    <w:name w:val="5B5CDCE691D84A4999D31B4CF61746A9"/>
    <w:rsid w:val="00CC7024"/>
  </w:style>
  <w:style w:type="paragraph" w:customStyle="1" w:styleId="0D837D8C5FB84B0ABCC530E55CA446F4">
    <w:name w:val="0D837D8C5FB84B0ABCC530E55CA446F4"/>
    <w:rsid w:val="00CC7024"/>
  </w:style>
  <w:style w:type="paragraph" w:customStyle="1" w:styleId="0A6C456A579142ADA32D3DC19CC1E702">
    <w:name w:val="0A6C456A579142ADA32D3DC19CC1E702"/>
    <w:rsid w:val="00CC7024"/>
  </w:style>
  <w:style w:type="paragraph" w:customStyle="1" w:styleId="3F93D7B694A64D998A8503E8E6997566">
    <w:name w:val="3F93D7B694A64D998A8503E8E6997566"/>
    <w:rsid w:val="00CC7024"/>
  </w:style>
  <w:style w:type="paragraph" w:customStyle="1" w:styleId="EAE41EB81C9C43DD8C4A31A18AAFFB31">
    <w:name w:val="EAE41EB81C9C43DD8C4A31A18AAFFB31"/>
    <w:rsid w:val="00CC702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Anno Scolastico 2007/2008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6E8EC5-FE13-4080-BFC6-6F4DBCE3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3745</Words>
  <Characters>21353</Characters>
  <Application>Microsoft Office Word</Application>
  <DocSecurity>0</DocSecurity>
  <Lines>177</Lines>
  <Paragraphs>50</Paragraphs>
  <ScaleCrop>false</ScaleCrop>
  <HeadingPairs>
    <vt:vector size="2" baseType="variant">
      <vt:variant>
        <vt:lpstr>Titolo</vt:lpstr>
      </vt:variant>
      <vt:variant>
        <vt:i4>1</vt:i4>
      </vt:variant>
    </vt:vector>
  </HeadingPairs>
  <TitlesOfParts>
    <vt:vector size="1" baseType="lpstr">
      <vt:lpstr>  Oltre la soglia del dolore</vt:lpstr>
    </vt:vector>
  </TitlesOfParts>
  <Company>Liceo Scientifico Statale Francesco D’Assisi</Company>
  <LinksUpToDate>false</LinksUpToDate>
  <CharactersWithSpaces>25048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Oltre la soglia del dolore</dc:title>
  <dc:subject>     Cosa c’è oltre la sofferenza? Cosa c’è oltre la morte?</dc:subject>
  <dc:creator>Silvia Fulli</dc:creator>
  <cp:lastModifiedBy>silvia</cp:lastModifiedBy>
  <cp:revision>7</cp:revision>
  <cp:lastPrinted>2008-06-26T16:33:00Z</cp:lastPrinted>
  <dcterms:created xsi:type="dcterms:W3CDTF">2008-06-26T05:41:00Z</dcterms:created>
  <dcterms:modified xsi:type="dcterms:W3CDTF">2008-07-19T16:05:00Z</dcterms:modified>
</cp:coreProperties>
</file>